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E1" w:rsidRPr="00F272CD" w:rsidRDefault="00DF4AE1" w:rsidP="00DF4AE1">
      <w:pPr>
        <w:tabs>
          <w:tab w:val="left" w:pos="5970"/>
        </w:tabs>
        <w:rPr>
          <w:rFonts w:ascii="Arial Narrow" w:hAnsi="Arial Narrow"/>
          <w:i/>
          <w:noProof/>
          <w:color w:val="000000"/>
          <w:sz w:val="28"/>
          <w:szCs w:val="28"/>
        </w:rPr>
      </w:pPr>
      <w:r w:rsidRPr="008D6617">
        <w:rPr>
          <w:rFonts w:ascii="Arial Narrow" w:hAnsi="Arial Narrow"/>
          <w:b/>
          <w:i/>
          <w:noProof/>
          <w:color w:val="000000"/>
          <w:sz w:val="28"/>
          <w:szCs w:val="28"/>
        </w:rPr>
        <w:t xml:space="preserve">                                                  </w:t>
      </w:r>
      <w:r>
        <w:rPr>
          <w:rFonts w:ascii="Arial Narrow" w:hAnsi="Arial Narrow"/>
          <w:b/>
          <w:i/>
          <w:noProof/>
          <w:color w:val="000000"/>
          <w:sz w:val="28"/>
          <w:szCs w:val="28"/>
        </w:rPr>
        <w:t xml:space="preserve">  </w:t>
      </w:r>
      <w:r>
        <w:rPr>
          <w:rFonts w:ascii="Arial Narrow" w:hAnsi="Arial Narrow"/>
          <w:i/>
          <w:noProof/>
          <w:color w:val="000000"/>
          <w:sz w:val="28"/>
          <w:szCs w:val="28"/>
        </w:rPr>
        <w:pict>
          <v:group id="_x0000_s1026" style="position:absolute;margin-left:57.05pt;margin-top:13.85pt;width:519.25pt;height:802.3pt;z-index:251660288;mso-position-horizontal-relative:page;mso-position-vertical-relative:page" coordsize="20000,20000">
            <v:rect id="_x0000_s1027" style="position:absolute;width:20000;height:20000" filled="f" strokeweight="2pt"/>
            <v:line id="_x0000_s1028" style="position:absolute" from="1093,18949" to="1095,19989" strokeweight="2pt"/>
            <v:line id="_x0000_s1029" style="position:absolute" from="10,18941" to="19977,18942" strokeweight="2pt"/>
            <v:line id="_x0000_s1030" style="position:absolute" from="2186,18949" to="2188,19989" strokeweight="2pt"/>
            <v:line id="_x0000_s1031" style="position:absolute" from="4919,18949" to="4921,19989" strokeweight="2pt"/>
            <v:line id="_x0000_s1032" style="position:absolute" from="6557,18959" to="6559,19989" strokeweight="2pt"/>
            <v:line id="_x0000_s1033" style="position:absolute" from="7650,18949" to="7652,19979" strokeweight="2pt"/>
            <v:line id="_x0000_s1034" style="position:absolute" from="18905,18949" to="18909,19989" strokeweight="2pt"/>
            <v:line id="_x0000_s1035" style="position:absolute" from="10,19293" to="7631,19295" strokeweight="1pt"/>
            <v:line id="_x0000_s1036" style="position:absolute" from="10,19646" to="7631,19647" strokeweight="2pt"/>
            <v:line id="_x0000_s1037" style="position:absolute" from="18919,19296" to="19990,19297" strokeweight="1pt"/>
            <v:rect id="_x0000_s1038" style="position:absolute;left:54;top:19660;width:1000;height:309" filled="f" stroked="f" strokeweight=".25pt">
              <v:textbox style="mso-next-textbox:#_x0000_s1038" inset="1pt,1pt,1pt,1pt">
                <w:txbxContent>
                  <w:p w:rsidR="00DF4AE1" w:rsidRDefault="00DF4AE1" w:rsidP="00DF4AE1">
                    <w:pPr>
                      <w:pStyle w:val="a3"/>
                      <w:jc w:val="center"/>
                      <w:rPr>
                        <w:sz w:val="18"/>
                      </w:rPr>
                    </w:pPr>
                    <w:proofErr w:type="spellStart"/>
                    <w:r>
                      <w:rPr>
                        <w:sz w:val="18"/>
                      </w:rPr>
                      <w:t>Изм</w:t>
                    </w:r>
                    <w:proofErr w:type="spellEnd"/>
                    <w:r>
                      <w:rPr>
                        <w:sz w:val="18"/>
                      </w:rPr>
                      <w:t>.</w:t>
                    </w:r>
                  </w:p>
                </w:txbxContent>
              </v:textbox>
            </v:rect>
            <v:rect id="_x0000_s1039" style="position:absolute;left:1139;top:19660;width:1001;height:309" filled="f" stroked="f" strokeweight=".25pt">
              <v:textbox style="mso-next-textbox:#_x0000_s1039" inset="1pt,1pt,1pt,1pt">
                <w:txbxContent>
                  <w:p w:rsidR="00DF4AE1" w:rsidRDefault="00DF4AE1" w:rsidP="00DF4AE1">
                    <w:pPr>
                      <w:pStyle w:val="a3"/>
                      <w:jc w:val="center"/>
                      <w:rPr>
                        <w:sz w:val="18"/>
                      </w:rPr>
                    </w:pPr>
                    <w:r>
                      <w:rPr>
                        <w:sz w:val="18"/>
                      </w:rPr>
                      <w:t>Лист</w:t>
                    </w:r>
                  </w:p>
                </w:txbxContent>
              </v:textbox>
            </v:rect>
            <v:rect id="_x0000_s1040" style="position:absolute;left:2267;top:19660;width:2573;height:309" filled="f" stroked="f" strokeweight=".25pt">
              <v:textbox style="mso-next-textbox:#_x0000_s1040" inset="1pt,1pt,1pt,1pt">
                <w:txbxContent>
                  <w:p w:rsidR="00DF4AE1" w:rsidRDefault="00DF4AE1" w:rsidP="00DF4AE1">
                    <w:pPr>
                      <w:pStyle w:val="a3"/>
                      <w:jc w:val="center"/>
                      <w:rPr>
                        <w:sz w:val="18"/>
                      </w:rPr>
                    </w:pPr>
                    <w:r>
                      <w:rPr>
                        <w:sz w:val="18"/>
                      </w:rPr>
                      <w:t xml:space="preserve">№ </w:t>
                    </w:r>
                    <w:proofErr w:type="spellStart"/>
                    <w:r>
                      <w:rPr>
                        <w:sz w:val="18"/>
                      </w:rPr>
                      <w:t>докум</w:t>
                    </w:r>
                    <w:proofErr w:type="spellEnd"/>
                    <w:r>
                      <w:rPr>
                        <w:sz w:val="18"/>
                      </w:rPr>
                      <w:t>.</w:t>
                    </w:r>
                  </w:p>
                </w:txbxContent>
              </v:textbox>
            </v:rect>
            <v:rect id="_x0000_s1041" style="position:absolute;left:4983;top:19660;width:1534;height:309" filled="f" stroked="f" strokeweight=".25pt">
              <v:textbox style="mso-next-textbox:#_x0000_s1041" inset="1pt,1pt,1pt,1pt">
                <w:txbxContent>
                  <w:p w:rsidR="00DF4AE1" w:rsidRDefault="00DF4AE1" w:rsidP="00DF4AE1">
                    <w:pPr>
                      <w:pStyle w:val="a3"/>
                      <w:jc w:val="center"/>
                      <w:rPr>
                        <w:sz w:val="18"/>
                      </w:rPr>
                    </w:pPr>
                    <w:proofErr w:type="spellStart"/>
                    <w:r>
                      <w:rPr>
                        <w:sz w:val="18"/>
                      </w:rPr>
                      <w:t>Подпись</w:t>
                    </w:r>
                    <w:proofErr w:type="spellEnd"/>
                  </w:p>
                </w:txbxContent>
              </v:textbox>
            </v:rect>
            <v:rect id="_x0000_s1042" style="position:absolute;left:6604;top:19660;width:1000;height:309" filled="f" stroked="f" strokeweight=".25pt">
              <v:textbox style="mso-next-textbox:#_x0000_s1042" inset="1pt,1pt,1pt,1pt">
                <w:txbxContent>
                  <w:p w:rsidR="00DF4AE1" w:rsidRDefault="00DF4AE1" w:rsidP="00DF4AE1">
                    <w:pPr>
                      <w:pStyle w:val="a3"/>
                      <w:jc w:val="center"/>
                      <w:rPr>
                        <w:sz w:val="18"/>
                      </w:rPr>
                    </w:pPr>
                    <w:r>
                      <w:rPr>
                        <w:sz w:val="18"/>
                      </w:rPr>
                      <w:t>Дата</w:t>
                    </w:r>
                  </w:p>
                </w:txbxContent>
              </v:textbox>
            </v:rect>
            <v:rect id="_x0000_s1043" style="position:absolute;left:18949;top:18977;width:1001;height:309" filled="f" stroked="f" strokeweight=".25pt">
              <v:textbox style="mso-next-textbox:#_x0000_s1043" inset="1pt,1pt,1pt,1pt">
                <w:txbxContent>
                  <w:p w:rsidR="00DF4AE1" w:rsidRDefault="00DF4AE1" w:rsidP="00DF4AE1">
                    <w:pPr>
                      <w:pStyle w:val="a3"/>
                      <w:jc w:val="center"/>
                      <w:rPr>
                        <w:sz w:val="18"/>
                      </w:rPr>
                    </w:pPr>
                    <w:r>
                      <w:rPr>
                        <w:sz w:val="18"/>
                      </w:rPr>
                      <w:t>Лист</w:t>
                    </w:r>
                  </w:p>
                </w:txbxContent>
              </v:textbox>
            </v:rect>
            <v:rect id="_x0000_s1044" style="position:absolute;left:18949;top:19435;width:1001;height:423" filled="f" stroked="f" strokeweight=".25pt">
              <v:textbox style="mso-next-textbox:#_x0000_s1044" inset="1pt,1pt,1pt,1pt">
                <w:txbxContent>
                  <w:p w:rsidR="00DF4AE1" w:rsidRPr="00844B39" w:rsidRDefault="00DF4AE1" w:rsidP="00DF4AE1">
                    <w:pPr>
                      <w:rPr>
                        <w:i/>
                        <w:sz w:val="28"/>
                        <w:szCs w:val="28"/>
                      </w:rPr>
                    </w:pPr>
                    <w:r>
                      <w:rPr>
                        <w:i/>
                      </w:rPr>
                      <w:t xml:space="preserve">   3</w:t>
                    </w:r>
                  </w:p>
                </w:txbxContent>
              </v:textbox>
            </v:rect>
            <v:rect id="_x0000_s1045" style="position:absolute;left:7745;top:19221;width:11075;height:477" filled="f" stroked="f" strokeweight=".25pt">
              <v:textbox style="mso-next-textbox:#_x0000_s1045" inset="1pt,1pt,1pt,1pt">
                <w:txbxContent>
                  <w:p w:rsidR="00DF4AE1" w:rsidRPr="002B055C" w:rsidRDefault="00DF4AE1" w:rsidP="00DF4AE1">
                    <w:pPr>
                      <w:rPr>
                        <w:rFonts w:ascii="Arial Narrow" w:hAnsi="Arial Narrow"/>
                        <w:i/>
                        <w:sz w:val="28"/>
                        <w:szCs w:val="28"/>
                      </w:rPr>
                    </w:pPr>
                    <w:r>
                      <w:rPr>
                        <w:rFonts w:ascii="Arial Narrow" w:hAnsi="Arial Narrow"/>
                        <w:sz w:val="28"/>
                        <w:szCs w:val="36"/>
                      </w:rPr>
                      <w:t xml:space="preserve">                  </w:t>
                    </w:r>
                    <w:r w:rsidRPr="002B055C">
                      <w:rPr>
                        <w:rFonts w:ascii="Arial Narrow" w:hAnsi="Arial Narrow"/>
                        <w:i/>
                        <w:sz w:val="28"/>
                        <w:szCs w:val="36"/>
                      </w:rPr>
                      <w:t>КР.150411.51.00.05 ПЗ</w:t>
                    </w:r>
                  </w:p>
                  <w:p w:rsidR="00DF4AE1" w:rsidRPr="005F5933" w:rsidRDefault="00DF4AE1" w:rsidP="00DF4AE1">
                    <w:pPr>
                      <w:rPr>
                        <w:szCs w:val="28"/>
                      </w:rPr>
                    </w:pPr>
                  </w:p>
                </w:txbxContent>
              </v:textbox>
            </v:rect>
            <w10:wrap anchorx="page" anchory="page"/>
            <w10:anchorlock/>
          </v:group>
        </w:pict>
      </w:r>
      <w:r w:rsidRPr="00F272CD">
        <w:rPr>
          <w:rFonts w:ascii="Arial Narrow" w:hAnsi="Arial Narrow"/>
          <w:i/>
          <w:noProof/>
          <w:color w:val="000000"/>
          <w:sz w:val="28"/>
          <w:szCs w:val="28"/>
        </w:rPr>
        <w:t>Введение.</w:t>
      </w:r>
    </w:p>
    <w:p w:rsidR="00DF4AE1" w:rsidRPr="00F272CD" w:rsidRDefault="00DF4AE1" w:rsidP="00DF4AE1">
      <w:pPr>
        <w:spacing w:after="0" w:line="360" w:lineRule="auto"/>
        <w:ind w:firstLine="709"/>
        <w:jc w:val="both"/>
        <w:rPr>
          <w:rFonts w:ascii="Arial Narrow" w:hAnsi="Arial Narrow"/>
          <w:i/>
          <w:noProof/>
          <w:color w:val="000000"/>
          <w:sz w:val="28"/>
          <w:szCs w:val="28"/>
        </w:rPr>
      </w:pPr>
    </w:p>
    <w:p w:rsidR="00DF4AE1" w:rsidRPr="00F272CD" w:rsidRDefault="00DF4AE1" w:rsidP="00DF4AE1">
      <w:pPr>
        <w:spacing w:after="0" w:line="360" w:lineRule="auto"/>
        <w:ind w:firstLine="709"/>
        <w:jc w:val="both"/>
        <w:rPr>
          <w:rFonts w:ascii="Arial Narrow" w:hAnsi="Arial Narrow"/>
          <w:i/>
          <w:noProof/>
          <w:color w:val="000000"/>
          <w:sz w:val="28"/>
          <w:szCs w:val="28"/>
        </w:rPr>
      </w:pPr>
      <w:r w:rsidRPr="00F272CD">
        <w:rPr>
          <w:rFonts w:ascii="Arial Narrow" w:hAnsi="Arial Narrow"/>
          <w:i/>
          <w:noProof/>
          <w:color w:val="000000"/>
          <w:sz w:val="28"/>
          <w:szCs w:val="28"/>
        </w:rPr>
        <w:t xml:space="preserve">В условиях рыночной экономики, когда каждое предприятие стремится снизить свои издержки любым возможным способом, вопрос об основных факторах, влияющих на уровень издержек производства, становится особенно актуальным. Для более ясного понимания процессов взаимодействия издержек, причин их роста или снижения, влияния издержек на производство в краткосрочных или долгосрочных периодах необходимо в первую очередь разобраться в природе издержек, их сущности и структуры. Данный анализ может помочь определить основные способы и направления снижения издержек производства. </w:t>
      </w:r>
    </w:p>
    <w:p w:rsidR="00DF4AE1" w:rsidRPr="00F272CD" w:rsidRDefault="00DF4AE1" w:rsidP="00DF4AE1">
      <w:pPr>
        <w:spacing w:after="0" w:line="360" w:lineRule="auto"/>
        <w:ind w:firstLine="709"/>
        <w:jc w:val="both"/>
        <w:rPr>
          <w:rFonts w:ascii="Arial Narrow" w:hAnsi="Arial Narrow"/>
          <w:i/>
          <w:noProof/>
          <w:color w:val="000000"/>
          <w:sz w:val="28"/>
          <w:szCs w:val="28"/>
        </w:rPr>
      </w:pPr>
      <w:r w:rsidRPr="00F272CD">
        <w:rPr>
          <w:rFonts w:ascii="Arial Narrow" w:hAnsi="Arial Narrow"/>
          <w:i/>
          <w:noProof/>
          <w:color w:val="000000"/>
          <w:sz w:val="28"/>
          <w:szCs w:val="28"/>
        </w:rPr>
        <w:t>Изменение хозяйственного механизма, снижение его затратного характера, повышение качества и эффективности в сфере производства означает необходимость выявления нерациональных затрат с целью их устранения, поиск путей более рационального использования затрат живого и общественного труда на осуществление этого процесса.</w:t>
      </w:r>
    </w:p>
    <w:p w:rsidR="00DF4AE1" w:rsidRPr="00F272CD" w:rsidRDefault="00DF4AE1" w:rsidP="00DF4AE1">
      <w:pPr>
        <w:spacing w:after="0" w:line="360" w:lineRule="auto"/>
        <w:ind w:firstLine="709"/>
        <w:jc w:val="both"/>
        <w:rPr>
          <w:rFonts w:ascii="Arial Narrow" w:hAnsi="Arial Narrow"/>
          <w:i/>
          <w:noProof/>
          <w:color w:val="000000"/>
          <w:sz w:val="28"/>
          <w:szCs w:val="28"/>
        </w:rPr>
      </w:pPr>
      <w:r w:rsidRPr="00F272CD">
        <w:rPr>
          <w:rFonts w:ascii="Arial Narrow" w:hAnsi="Arial Narrow"/>
          <w:i/>
          <w:noProof/>
          <w:color w:val="000000"/>
          <w:sz w:val="28"/>
          <w:szCs w:val="28"/>
        </w:rPr>
        <w:t>Актуальность исследования затрат на процесс товарного обращения, определятся тем, что дальнейшее повышение эффективности общественного производства может быть достигнуто не только ростом результатов производства (объемов совокупного общественного продукта и национального дохода), но и снижением уровня издержек производства и обращения.</w:t>
      </w:r>
    </w:p>
    <w:p w:rsidR="00DF4AE1" w:rsidRPr="00F272CD" w:rsidRDefault="00DF4AE1" w:rsidP="00DF4AE1">
      <w:pPr>
        <w:spacing w:after="0" w:line="360" w:lineRule="auto"/>
        <w:ind w:firstLine="709"/>
        <w:jc w:val="both"/>
        <w:rPr>
          <w:rFonts w:ascii="Arial Narrow" w:hAnsi="Arial Narrow"/>
          <w:i/>
          <w:noProof/>
          <w:color w:val="000000"/>
          <w:sz w:val="28"/>
          <w:szCs w:val="28"/>
        </w:rPr>
      </w:pPr>
      <w:r w:rsidRPr="00F272CD">
        <w:rPr>
          <w:rFonts w:ascii="Arial Narrow" w:hAnsi="Arial Narrow"/>
          <w:i/>
          <w:noProof/>
          <w:color w:val="000000"/>
          <w:sz w:val="28"/>
          <w:szCs w:val="28"/>
        </w:rPr>
        <w:t>Данная курсовая работа направлена на решение этих вопросов.</w:t>
      </w:r>
    </w:p>
    <w:p w:rsidR="00F52357" w:rsidRDefault="00F52357"/>
    <w:sectPr w:rsidR="00F52357" w:rsidSect="00F52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F4AE1"/>
    <w:rsid w:val="00B12948"/>
    <w:rsid w:val="00DF4AE1"/>
    <w:rsid w:val="00F5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DF4AE1"/>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Антоний</dc:creator>
  <cp:lastModifiedBy>Антоний</cp:lastModifiedBy>
  <cp:revision>1</cp:revision>
  <dcterms:created xsi:type="dcterms:W3CDTF">2015-03-24T15:20:00Z</dcterms:created>
  <dcterms:modified xsi:type="dcterms:W3CDTF">2015-03-24T15:20:00Z</dcterms:modified>
</cp:coreProperties>
</file>