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FAE" w:rsidRDefault="00275FAE" w:rsidP="00275FAE">
      <w:r>
        <w:t>Целью исследования является рассмотрение недвижимого имущества в общем и отличительных черт его регистрации. Для достижения указанной цели нами были поставлены последующие задачи:</w:t>
      </w:r>
    </w:p>
    <w:p w:rsidR="00275FAE" w:rsidRDefault="00275FAE" w:rsidP="00275FAE">
      <w:r>
        <w:t>-изучить понятие и правовой режим недвижимого имущества как объекта гражданских прав;</w:t>
      </w:r>
    </w:p>
    <w:p w:rsidR="00275FAE" w:rsidRDefault="00275FAE" w:rsidP="00275FAE">
      <w:r>
        <w:t xml:space="preserve">- дать характеристику видам недвижимого имущества;  </w:t>
      </w:r>
    </w:p>
    <w:p w:rsidR="00275FAE" w:rsidRDefault="00275FAE" w:rsidP="00275FAE">
      <w:r>
        <w:t>-проанализировать специфику отличительных черт государственной регистрации сделок с недвижимым имуществом.</w:t>
      </w:r>
    </w:p>
    <w:p w:rsidR="00275FAE" w:rsidRDefault="00275FAE" w:rsidP="00275FAE">
      <w:r>
        <w:t>Объектом исследования выступают общественные отношения, связанные с заключением, спецификой и государственной регистрацией недвижимого имущества.</w:t>
      </w:r>
    </w:p>
    <w:p w:rsidR="00275FAE" w:rsidRDefault="00275FAE" w:rsidP="00275FAE">
      <w:r>
        <w:t>Предметом исследования являются правовые нормы, регулирующие общественные отношения в сфере заключения и исполнения регистрации прав недвижимого имущества, нормативные правовые акты российского законодательства, общетеоретические работы ученых по исследуемой проблематике.  Данные положения дипломной работы сформированы на основе изучения нормативной правовой базы, в которую входят: Гражданский кодекс Российской Федерации (далее – ГК РФ</w:t>
      </w:r>
      <w:proofErr w:type="gramStart"/>
      <w:r>
        <w:t>) ,</w:t>
      </w:r>
      <w:proofErr w:type="gramEnd"/>
      <w:r>
        <w:t xml:space="preserve"> Федеральный закон от 21.07.1997 г. № 122-ФЗ «О государственной регистрации прав на недвижимое имущество и сделок с ним» , иные нормативные источники российского права и работы ученых в части регламентации отношений, связанных с предметом настоящего исследования.</w:t>
      </w:r>
    </w:p>
    <w:p w:rsidR="00275FAE" w:rsidRDefault="00275FAE" w:rsidP="00275FAE">
      <w:r>
        <w:t>Так же теоретической базой исследования послужили научные труды ученых-цивилистов различных исторических периодов: Суханова Е.А, Мейер Д.И, Ильина Д.И, Кущенко В.В и других.</w:t>
      </w:r>
    </w:p>
    <w:p w:rsidR="00275FAE" w:rsidRDefault="00275FAE" w:rsidP="00275FAE">
      <w:r>
        <w:t>При написании настоящей работы для достижения ее целей и решения поставленных задач использовались специальные общенаучные и частноправовые методы: формально-логический метод толкования права, нормативно-юридический, метод обобщения.</w:t>
      </w:r>
    </w:p>
    <w:p w:rsidR="008B3F7A" w:rsidRDefault="00275FAE" w:rsidP="00275FAE">
      <w:r>
        <w:t xml:space="preserve">Теоретической базой исследования послужили научные труды ученых-цивилистов различных исторических периодов: </w:t>
      </w:r>
      <w:proofErr w:type="spellStart"/>
      <w:r>
        <w:t>А.Б.Карлина</w:t>
      </w:r>
      <w:proofErr w:type="spellEnd"/>
      <w:r>
        <w:t xml:space="preserve">, </w:t>
      </w:r>
      <w:proofErr w:type="spellStart"/>
      <w:r>
        <w:t>С.Н.Братусь</w:t>
      </w:r>
      <w:proofErr w:type="spellEnd"/>
      <w:r>
        <w:t xml:space="preserve">, </w:t>
      </w:r>
      <w:proofErr w:type="spellStart"/>
      <w:r>
        <w:t>Д.И.Мейера</w:t>
      </w:r>
      <w:proofErr w:type="spellEnd"/>
      <w:r>
        <w:t xml:space="preserve"> и других.</w:t>
      </w:r>
      <w:bookmarkStart w:id="0" w:name="_GoBack"/>
      <w:bookmarkEnd w:id="0"/>
    </w:p>
    <w:sectPr w:rsidR="008B3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FAE"/>
    <w:rsid w:val="00275FAE"/>
    <w:rsid w:val="008B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39D01-2050-48B2-A4FB-C4DCDED1E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 Владимир</dc:creator>
  <cp:keywords/>
  <dc:description/>
  <cp:lastModifiedBy>Вова Владимир</cp:lastModifiedBy>
  <cp:revision>1</cp:revision>
  <dcterms:created xsi:type="dcterms:W3CDTF">2015-02-16T10:42:00Z</dcterms:created>
  <dcterms:modified xsi:type="dcterms:W3CDTF">2015-02-16T10:42:00Z</dcterms:modified>
</cp:coreProperties>
</file>