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4D04" w:rsidRPr="00201000" w:rsidRDefault="007E4D04" w:rsidP="007E4D04">
      <w:pPr>
        <w:ind w:firstLine="720"/>
        <w:rPr>
          <w:b/>
          <w:bCs/>
          <w:color w:val="auto"/>
          <w:szCs w:val="22"/>
        </w:rPr>
      </w:pPr>
      <w:r w:rsidRPr="00201000">
        <w:rPr>
          <w:b/>
          <w:bCs/>
          <w:color w:val="auto"/>
          <w:szCs w:val="22"/>
        </w:rPr>
        <w:t xml:space="preserve">Глава 1. </w:t>
      </w:r>
      <w:bookmarkStart w:id="0" w:name="_GoBack"/>
      <w:r w:rsidRPr="00201000">
        <w:rPr>
          <w:b/>
          <w:bCs/>
          <w:color w:val="auto"/>
          <w:szCs w:val="22"/>
        </w:rPr>
        <w:t>Основы оценки финансовой устойчивости и платежеспособности страховой организации</w:t>
      </w:r>
      <w:bookmarkEnd w:id="0"/>
    </w:p>
    <w:p w:rsidR="007E4D04" w:rsidRPr="00201000" w:rsidRDefault="007E4D04" w:rsidP="007E4D04">
      <w:pPr>
        <w:ind w:firstLine="720"/>
        <w:rPr>
          <w:b/>
          <w:bCs/>
          <w:color w:val="auto"/>
          <w:szCs w:val="22"/>
        </w:rPr>
      </w:pPr>
    </w:p>
    <w:p w:rsidR="007E4D04" w:rsidRPr="00201000" w:rsidRDefault="007E4D04" w:rsidP="007E4D04">
      <w:pPr>
        <w:ind w:firstLine="720"/>
        <w:rPr>
          <w:b/>
          <w:bCs/>
          <w:color w:val="auto"/>
          <w:szCs w:val="22"/>
        </w:rPr>
      </w:pPr>
      <w:r w:rsidRPr="00201000">
        <w:rPr>
          <w:b/>
          <w:bCs/>
          <w:color w:val="auto"/>
          <w:szCs w:val="22"/>
        </w:rPr>
        <w:t>1.1. Экономическое содержание и назначение финансов страховой организации</w:t>
      </w:r>
    </w:p>
    <w:p w:rsidR="007E4D04" w:rsidRPr="001F17B3" w:rsidRDefault="007E4D04" w:rsidP="007E4D04">
      <w:pPr>
        <w:ind w:firstLine="720"/>
        <w:rPr>
          <w:color w:val="auto"/>
          <w:szCs w:val="22"/>
        </w:rPr>
      </w:pPr>
    </w:p>
    <w:p w:rsidR="007E4D04"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Финансовые ресурсы - денежные ресурсы, обеспечивающие развитие предприятия (в данном исследовании речь идет о страховой организации) в определенном временном периоде.</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В процессе управления финансовыми ресурсами важен не только их общий объем, но и величина денежного потока, интенсивность его движения в течение определенного временного периода.</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Для принятия управленческих решений финансовыми ресурсами необходимо иметь:</w:t>
      </w:r>
      <w:r>
        <w:rPr>
          <w:rStyle w:val="a5"/>
          <w:rFonts w:eastAsia="SimSun"/>
          <w:color w:val="auto"/>
          <w:szCs w:val="28"/>
          <w:lang w:eastAsia="zh-CN"/>
        </w:rPr>
        <w:footnoteReference w:id="1"/>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классификацию доходов и расходов, прибыли и убытков, чтобы определить источники доходов и направления их использования;</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возможность анализировать внешние и внутренние факторы, влияющие на эффективность деятельности страховщика;</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возможность оперативно использовать информацию в удобной для финансового менеджера форме.</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xml:space="preserve">В научной и учебной литературе по финансовому менеджменту немало внимания уделяется вопросам денежных потоков. Однако общепризнанного определения этой категории до сих пор не выработано. На страницах экономической печати отсутствует единая терминология. Например, наряду с соответствующими экономической сущности денежных потоков словосочетаниями "денежный поток" или "движение денежных средств" используется более широкое понятие "финансовый поток". Или такая </w:t>
      </w:r>
      <w:r w:rsidRPr="00201000">
        <w:rPr>
          <w:rFonts w:eastAsia="SimSun"/>
          <w:color w:val="auto"/>
          <w:szCs w:val="28"/>
          <w:lang w:eastAsia="zh-CN"/>
        </w:rPr>
        <w:lastRenderedPageBreak/>
        <w:t>тавтология, как "движение денежных потоков", "движение денежных средств", все эти разночтения затрудняют восприятие экономической сущности денежных потоков.</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С аналитической точки зрения определение денежных потоков является обобщенным, агрегированным, включающим в свой состав различные виды потоков, обслуживающих финансово-хозяйственную деятельность предприятия (в нашем исследовании - страховой организации). По этой причине, чтобы избежать некоторой путаницы, термин "денежные потоки" следует понимать в широком смысле, а в узком (каждом конкретном случае) использовать термин "денежный поток", и в дальнейшем уточнять, о каком потоке идет речь.</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Например, совокупный денежный поток, денежный поток страховой деятельности, денежный поток инвестиционной деятельности и др.</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xml:space="preserve">Механизм управления денежными потоками создается и целенаправленно изменяется людьми. Объектом управления выступает система финансово-экономических отношений, возникающих в процессе движения денежных средств фондов, финансовых инструментов. Предметом управления выступают денежные потоки в страховании, которые могут функционировать на различных уровнях (межгосударственном, </w:t>
      </w:r>
      <w:proofErr w:type="spellStart"/>
      <w:r w:rsidRPr="00201000">
        <w:rPr>
          <w:rFonts w:eastAsia="SimSun"/>
          <w:color w:val="auto"/>
          <w:szCs w:val="28"/>
          <w:lang w:eastAsia="zh-CN"/>
        </w:rPr>
        <w:t>страновом</w:t>
      </w:r>
      <w:proofErr w:type="spellEnd"/>
      <w:r w:rsidRPr="00201000">
        <w:rPr>
          <w:rFonts w:eastAsia="SimSun"/>
          <w:color w:val="auto"/>
          <w:szCs w:val="28"/>
          <w:lang w:eastAsia="zh-CN"/>
        </w:rPr>
        <w:t>, региональном, хозяйственной единицы и внутри нее). Развитие механизма управления денежными потоками страховщика требует углубления теоретических исследований этой категории финансового менеджмента. Основные характеристики денежных потоков в страховой организации (СО) как объекта управления финансовыми ресурсами представлены на рис. 1</w:t>
      </w:r>
      <w:r>
        <w:rPr>
          <w:rFonts w:eastAsia="SimSun"/>
          <w:color w:val="auto"/>
          <w:szCs w:val="28"/>
          <w:lang w:eastAsia="zh-CN"/>
        </w:rPr>
        <w:t>.1.</w:t>
      </w:r>
      <w:r w:rsidRPr="00201000">
        <w:rPr>
          <w:rFonts w:eastAsia="SimSun"/>
          <w:color w:val="auto"/>
          <w:szCs w:val="28"/>
          <w:lang w:eastAsia="zh-CN"/>
        </w:rPr>
        <w:t xml:space="preserve"> с последующими комментариями.</w:t>
      </w:r>
      <w:r>
        <w:rPr>
          <w:rStyle w:val="a5"/>
          <w:rFonts w:eastAsia="SimSun"/>
          <w:color w:val="auto"/>
          <w:szCs w:val="28"/>
          <w:lang w:eastAsia="zh-CN"/>
        </w:rPr>
        <w:footnoteReference w:id="2"/>
      </w:r>
    </w:p>
    <w:p w:rsidR="007E4D04" w:rsidRPr="00201000" w:rsidRDefault="007E4D04" w:rsidP="007E4D04">
      <w:pPr>
        <w:autoSpaceDE w:val="0"/>
        <w:autoSpaceDN w:val="0"/>
        <w:adjustRightInd w:val="0"/>
        <w:ind w:firstLine="0"/>
        <w:jc w:val="center"/>
        <w:rPr>
          <w:rFonts w:eastAsia="SimSun"/>
          <w:color w:val="auto"/>
          <w:szCs w:val="28"/>
          <w:lang w:eastAsia="zh-CN"/>
        </w:rPr>
      </w:pPr>
      <w:r>
        <w:rPr>
          <w:rFonts w:eastAsia="SimSun"/>
          <w:noProof/>
          <w:color w:val="auto"/>
          <w:szCs w:val="28"/>
        </w:rPr>
        <w:lastRenderedPageBreak/>
        <w:drawing>
          <wp:inline distT="0" distB="0" distL="0" distR="0">
            <wp:extent cx="5772150" cy="292417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72150" cy="2924175"/>
                    </a:xfrm>
                    <a:prstGeom prst="rect">
                      <a:avLst/>
                    </a:prstGeom>
                    <a:noFill/>
                    <a:ln>
                      <a:noFill/>
                    </a:ln>
                  </pic:spPr>
                </pic:pic>
              </a:graphicData>
            </a:graphic>
          </wp:inline>
        </w:drawing>
      </w:r>
    </w:p>
    <w:p w:rsidR="007E4D04" w:rsidRPr="00201000" w:rsidRDefault="007E4D04" w:rsidP="007E4D04">
      <w:pPr>
        <w:autoSpaceDE w:val="0"/>
        <w:autoSpaceDN w:val="0"/>
        <w:adjustRightInd w:val="0"/>
        <w:ind w:firstLine="720"/>
        <w:jc w:val="center"/>
        <w:rPr>
          <w:rFonts w:eastAsia="SimSun"/>
          <w:color w:val="auto"/>
          <w:szCs w:val="28"/>
          <w:lang w:eastAsia="zh-CN"/>
        </w:rPr>
      </w:pPr>
      <w:r w:rsidRPr="00201000">
        <w:rPr>
          <w:rFonts w:eastAsia="SimSun"/>
          <w:color w:val="auto"/>
          <w:szCs w:val="28"/>
          <w:lang w:eastAsia="zh-CN"/>
        </w:rPr>
        <w:t>Рис. 1.</w:t>
      </w:r>
      <w:r>
        <w:rPr>
          <w:rFonts w:eastAsia="SimSun"/>
          <w:color w:val="auto"/>
          <w:szCs w:val="28"/>
          <w:lang w:eastAsia="zh-CN"/>
        </w:rPr>
        <w:t>1.</w:t>
      </w:r>
      <w:r w:rsidRPr="00201000">
        <w:rPr>
          <w:rFonts w:eastAsia="SimSun"/>
          <w:color w:val="auto"/>
          <w:szCs w:val="28"/>
          <w:lang w:eastAsia="zh-CN"/>
        </w:rPr>
        <w:t xml:space="preserve"> Характеристики денежных потоков как объекта</w:t>
      </w:r>
    </w:p>
    <w:p w:rsidR="007E4D04" w:rsidRPr="00201000" w:rsidRDefault="007E4D04" w:rsidP="007E4D04">
      <w:pPr>
        <w:autoSpaceDE w:val="0"/>
        <w:autoSpaceDN w:val="0"/>
        <w:adjustRightInd w:val="0"/>
        <w:ind w:firstLine="720"/>
        <w:jc w:val="center"/>
        <w:rPr>
          <w:rFonts w:eastAsia="SimSun"/>
          <w:color w:val="auto"/>
          <w:szCs w:val="28"/>
          <w:lang w:eastAsia="zh-CN"/>
        </w:rPr>
      </w:pPr>
      <w:r w:rsidRPr="00201000">
        <w:rPr>
          <w:rFonts w:eastAsia="SimSun"/>
          <w:color w:val="auto"/>
          <w:szCs w:val="28"/>
          <w:lang w:eastAsia="zh-CN"/>
        </w:rPr>
        <w:t>управления финансовыми ресурсами в страховой организации</w:t>
      </w:r>
    </w:p>
    <w:p w:rsidR="007E4D04" w:rsidRPr="00201000" w:rsidRDefault="007E4D04" w:rsidP="007E4D04">
      <w:pPr>
        <w:autoSpaceDE w:val="0"/>
        <w:autoSpaceDN w:val="0"/>
        <w:adjustRightInd w:val="0"/>
        <w:ind w:firstLine="720"/>
        <w:rPr>
          <w:rFonts w:eastAsia="SimSun"/>
          <w:color w:val="auto"/>
          <w:szCs w:val="28"/>
          <w:lang w:eastAsia="zh-CN"/>
        </w:rPr>
      </w:pP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xml:space="preserve">Денежный поток - объект управления финансовыми ресурсами страховщика. Процесс управления денежными потоками </w:t>
      </w:r>
      <w:proofErr w:type="gramStart"/>
      <w:r w:rsidRPr="00201000">
        <w:rPr>
          <w:rFonts w:eastAsia="SimSun"/>
          <w:color w:val="auto"/>
          <w:szCs w:val="28"/>
          <w:lang w:eastAsia="zh-CN"/>
        </w:rPr>
        <w:t>СО</w:t>
      </w:r>
      <w:proofErr w:type="gramEnd"/>
      <w:r w:rsidRPr="00201000">
        <w:rPr>
          <w:rFonts w:eastAsia="SimSun"/>
          <w:color w:val="auto"/>
          <w:szCs w:val="28"/>
          <w:lang w:eastAsia="zh-CN"/>
        </w:rPr>
        <w:t xml:space="preserve"> можно </w:t>
      </w:r>
      <w:proofErr w:type="gramStart"/>
      <w:r w:rsidRPr="00201000">
        <w:rPr>
          <w:rFonts w:eastAsia="SimSun"/>
          <w:color w:val="auto"/>
          <w:szCs w:val="28"/>
          <w:lang w:eastAsia="zh-CN"/>
        </w:rPr>
        <w:t>представить</w:t>
      </w:r>
      <w:proofErr w:type="gramEnd"/>
      <w:r w:rsidRPr="00201000">
        <w:rPr>
          <w:rFonts w:eastAsia="SimSun"/>
          <w:color w:val="auto"/>
          <w:szCs w:val="28"/>
          <w:lang w:eastAsia="zh-CN"/>
        </w:rPr>
        <w:t xml:space="preserve"> как взаимосвязь различных видов деятельности (рис. </w:t>
      </w:r>
      <w:r>
        <w:rPr>
          <w:rFonts w:eastAsia="SimSun"/>
          <w:color w:val="auto"/>
          <w:szCs w:val="28"/>
          <w:lang w:eastAsia="zh-CN"/>
        </w:rPr>
        <w:t>1.</w:t>
      </w:r>
      <w:r w:rsidRPr="00201000">
        <w:rPr>
          <w:rFonts w:eastAsia="SimSun"/>
          <w:color w:val="auto"/>
          <w:szCs w:val="28"/>
          <w:lang w:eastAsia="zh-CN"/>
        </w:rPr>
        <w:t>2).</w:t>
      </w:r>
    </w:p>
    <w:p w:rsidR="007E4D04" w:rsidRPr="00201000" w:rsidRDefault="007E4D04" w:rsidP="007E4D04">
      <w:pPr>
        <w:autoSpaceDE w:val="0"/>
        <w:autoSpaceDN w:val="0"/>
        <w:adjustRightInd w:val="0"/>
        <w:ind w:firstLine="0"/>
        <w:jc w:val="center"/>
        <w:rPr>
          <w:rFonts w:eastAsia="SimSun"/>
          <w:color w:val="auto"/>
          <w:szCs w:val="28"/>
          <w:lang w:eastAsia="zh-CN"/>
        </w:rPr>
      </w:pPr>
      <w:r>
        <w:rPr>
          <w:rFonts w:eastAsia="SimSun"/>
          <w:noProof/>
          <w:color w:val="auto"/>
          <w:szCs w:val="28"/>
        </w:rPr>
        <w:drawing>
          <wp:inline distT="0" distB="0" distL="0" distR="0">
            <wp:extent cx="4667250" cy="117157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67250" cy="1171575"/>
                    </a:xfrm>
                    <a:prstGeom prst="rect">
                      <a:avLst/>
                    </a:prstGeom>
                    <a:noFill/>
                    <a:ln>
                      <a:noFill/>
                    </a:ln>
                  </pic:spPr>
                </pic:pic>
              </a:graphicData>
            </a:graphic>
          </wp:inline>
        </w:drawing>
      </w:r>
    </w:p>
    <w:p w:rsidR="007E4D04" w:rsidRPr="00201000" w:rsidRDefault="007E4D04" w:rsidP="007E4D04">
      <w:pPr>
        <w:autoSpaceDE w:val="0"/>
        <w:autoSpaceDN w:val="0"/>
        <w:adjustRightInd w:val="0"/>
        <w:ind w:firstLine="720"/>
        <w:jc w:val="center"/>
        <w:rPr>
          <w:rFonts w:eastAsia="SimSun"/>
          <w:color w:val="auto"/>
          <w:szCs w:val="28"/>
          <w:lang w:eastAsia="zh-CN"/>
        </w:rPr>
      </w:pPr>
      <w:r w:rsidRPr="00201000">
        <w:rPr>
          <w:rFonts w:eastAsia="SimSun"/>
          <w:color w:val="auto"/>
          <w:szCs w:val="28"/>
          <w:lang w:eastAsia="zh-CN"/>
        </w:rPr>
        <w:t xml:space="preserve">Рис. </w:t>
      </w:r>
      <w:r>
        <w:rPr>
          <w:rFonts w:eastAsia="SimSun"/>
          <w:color w:val="auto"/>
          <w:szCs w:val="28"/>
          <w:lang w:eastAsia="zh-CN"/>
        </w:rPr>
        <w:t>1.</w:t>
      </w:r>
      <w:r w:rsidRPr="00201000">
        <w:rPr>
          <w:rFonts w:eastAsia="SimSun"/>
          <w:color w:val="auto"/>
          <w:szCs w:val="28"/>
          <w:lang w:eastAsia="zh-CN"/>
        </w:rPr>
        <w:t xml:space="preserve">2. Процесс управления денежными потоками </w:t>
      </w:r>
      <w:proofErr w:type="gramStart"/>
      <w:r w:rsidRPr="00201000">
        <w:rPr>
          <w:rFonts w:eastAsia="SimSun"/>
          <w:color w:val="auto"/>
          <w:szCs w:val="28"/>
          <w:lang w:eastAsia="zh-CN"/>
        </w:rPr>
        <w:t>СО</w:t>
      </w:r>
      <w:proofErr w:type="gramEnd"/>
    </w:p>
    <w:p w:rsidR="007E4D04" w:rsidRPr="00201000" w:rsidRDefault="007E4D04" w:rsidP="007E4D04">
      <w:pPr>
        <w:autoSpaceDE w:val="0"/>
        <w:autoSpaceDN w:val="0"/>
        <w:adjustRightInd w:val="0"/>
        <w:ind w:firstLine="720"/>
        <w:rPr>
          <w:rFonts w:eastAsia="SimSun"/>
          <w:color w:val="auto"/>
          <w:szCs w:val="28"/>
          <w:lang w:eastAsia="zh-CN"/>
        </w:rPr>
      </w:pP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Финансы страховой организации выражают систему денежных отношений, возникающую в процессе финансово-хозяйственной деятельности, и необходимые для формирования, использования денежного капитала, доходов и других денежных фондов. У страховщиков возникают разнообразные виды внешних и внутренних денежных отношений.</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xml:space="preserve">Внешние денежные отношения </w:t>
      </w:r>
      <w:proofErr w:type="gramStart"/>
      <w:r w:rsidRPr="00201000">
        <w:rPr>
          <w:rFonts w:eastAsia="SimSun"/>
          <w:color w:val="auto"/>
          <w:szCs w:val="28"/>
          <w:lang w:eastAsia="zh-CN"/>
        </w:rPr>
        <w:t>СО</w:t>
      </w:r>
      <w:proofErr w:type="gramEnd"/>
      <w:r w:rsidRPr="00201000">
        <w:rPr>
          <w:rFonts w:eastAsia="SimSun"/>
          <w:color w:val="auto"/>
          <w:szCs w:val="28"/>
          <w:lang w:eastAsia="zh-CN"/>
        </w:rPr>
        <w:t xml:space="preserve"> складываются с:</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бюджетами всех уровней;</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внебюджетными фондами;</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lastRenderedPageBreak/>
        <w:t>- учреждениями финансового рынка;</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партнерами по страховой, перестраховочной деятельности;</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производственными инфраструктурами;</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клиентами и т.д.</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xml:space="preserve">Внутренние денежные отношения страховщика складываются </w:t>
      </w:r>
      <w:proofErr w:type="gramStart"/>
      <w:r w:rsidRPr="00201000">
        <w:rPr>
          <w:rFonts w:eastAsia="SimSun"/>
          <w:color w:val="auto"/>
          <w:szCs w:val="28"/>
          <w:lang w:eastAsia="zh-CN"/>
        </w:rPr>
        <w:t>с</w:t>
      </w:r>
      <w:proofErr w:type="gramEnd"/>
      <w:r w:rsidRPr="00201000">
        <w:rPr>
          <w:rFonts w:eastAsia="SimSun"/>
          <w:color w:val="auto"/>
          <w:szCs w:val="28"/>
          <w:lang w:eastAsia="zh-CN"/>
        </w:rPr>
        <w:t>:</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учредителями (акционерами);</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xml:space="preserve">- персоналом </w:t>
      </w:r>
      <w:proofErr w:type="gramStart"/>
      <w:r w:rsidRPr="00201000">
        <w:rPr>
          <w:rFonts w:eastAsia="SimSun"/>
          <w:color w:val="auto"/>
          <w:szCs w:val="28"/>
          <w:lang w:eastAsia="zh-CN"/>
        </w:rPr>
        <w:t>СО</w:t>
      </w:r>
      <w:proofErr w:type="gramEnd"/>
      <w:r w:rsidRPr="00201000">
        <w:rPr>
          <w:rFonts w:eastAsia="SimSun"/>
          <w:color w:val="auto"/>
          <w:szCs w:val="28"/>
          <w:lang w:eastAsia="zh-CN"/>
        </w:rPr>
        <w:t>;</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структурными подразделениями (центрами ответственности);</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дочерними и зависимыми организациями;</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филиалами, агентствами, представительствами и т.д.</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Перечисленные виды денежных отношений правомерно рассматривать как финансово-экономические отношения, возникающие в процессе движения денежных средств, фондов, финансовых инструментов.</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Итак, денежный поток является объектом управления в процессе страховой, инвестиционной и финансовой деятельности.</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Денежный поток - процесс функционирования денег и денежной системы. Деньги - один из важнейших элементов денежной системы с учетом ее национальных особенностей, которые проявляются в национальной денежной единице, соотношении наличного и безналичного денежного оборота, использовании финансовых инструментов и др. Все это в полной мере относится к страховой организации как объекту проводимого исследования.</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Денежная система в целом оказывает влияние на характер и особенности денежных потоков страховщика. Если денежная система нормально функционирует, то интенсивно расширяются денежные потоки. И наоборот, если денежная система несовершенна, то денежные потоки замедляются.</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Материальной основой системы денежных отношений выступает процесс движения денег, который в ходе индивидуального кругооборота средств и представляет собой денежный оборот в страховой организации.</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lastRenderedPageBreak/>
        <w:t>Денежный поток - процесс формирования, распределения и использования денежного капитала страховой организацией. Основа денежных потоков у страховщика - движение денежных активов, принадлежащих на правах собственности.</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Формирование, распределение и перераспределение стоимости страхового продукта (дохода) сопровождается движением денежных средств, принимающих форму финансовых ресурсов, которые составляют материальную основу финансов. Реальное формирование финансовых ресурсов начинается только на стадии распределения, когда стоимость страховых продуктов реализована и из выручки от реализации выделяются отдельные элементы стоимости (фонды, страховое возмещение, оплата труда, прибыль). Прибыль, которая создается на стадии производства страхового продукта, количественно формируется в процессе стоимостного распределения.</w:t>
      </w:r>
      <w:r>
        <w:rPr>
          <w:rStyle w:val="a5"/>
          <w:rFonts w:eastAsia="SimSun"/>
          <w:color w:val="auto"/>
          <w:szCs w:val="28"/>
          <w:lang w:eastAsia="zh-CN"/>
        </w:rPr>
        <w:footnoteReference w:id="3"/>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Финансовые ресурсы являются источником для образования целевых денежных фондов у страховщика (потребления, накопления, резервного). Наличие финансовых ресурсов в необходимых размерах предопределяет финансовое благополучие страховщика, финансовую независимость и платежеспособность в любой момент для покрытия страховых убытков, обязательств перед страхователями.</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xml:space="preserve">Итак, денежный поток носит </w:t>
      </w:r>
      <w:proofErr w:type="spellStart"/>
      <w:r w:rsidRPr="00201000">
        <w:rPr>
          <w:rFonts w:eastAsia="SimSun"/>
          <w:color w:val="auto"/>
          <w:szCs w:val="28"/>
          <w:lang w:eastAsia="zh-CN"/>
        </w:rPr>
        <w:t>перераспределительный</w:t>
      </w:r>
      <w:proofErr w:type="spellEnd"/>
      <w:r w:rsidRPr="00201000">
        <w:rPr>
          <w:rFonts w:eastAsia="SimSun"/>
          <w:color w:val="auto"/>
          <w:szCs w:val="28"/>
          <w:lang w:eastAsia="zh-CN"/>
        </w:rPr>
        <w:t xml:space="preserve"> характер, связан с формированием, распределением и использованием денежного капитала страховщика, что определяет необходимость его учета стоимости, структуры в процессе управления и особенностей кругооборота.</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xml:space="preserve">Денежный поток - процесс оборота, трансформации активов страховщика. Денежные активы у страховщика находятся в постоянном движении, что сопровождается сменой видов и форм. В экономической </w:t>
      </w:r>
      <w:r w:rsidRPr="00201000">
        <w:rPr>
          <w:rFonts w:eastAsia="SimSun"/>
          <w:color w:val="auto"/>
          <w:szCs w:val="28"/>
          <w:lang w:eastAsia="zh-CN"/>
        </w:rPr>
        <w:lastRenderedPageBreak/>
        <w:t>теории это называется оборотом активов. Процесс оборота активов проходит циклически и состоит из следующих стадий:</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превращения активов в исходные предметы труда для осуществления страховой, инвестиционной и финансовой деятельности;</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превращения предметов труда в страховые продукты. Эта стадия характеризует непосредственное осуществление страховой деятельности от начала до конца;</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превращения страховых продуктов в дебиторскую задолженность. Эта стадия характеризует процесс их реализации с различными формами оплаты за нее;</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превращения дебиторской задолженности в денежные активы. Эта стадия характеризует процесс инкассации дебиторской задолженности.</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xml:space="preserve">Денежный оборот </w:t>
      </w:r>
      <w:proofErr w:type="gramStart"/>
      <w:r w:rsidRPr="00201000">
        <w:rPr>
          <w:rFonts w:eastAsia="SimSun"/>
          <w:color w:val="auto"/>
          <w:szCs w:val="28"/>
          <w:lang w:eastAsia="zh-CN"/>
        </w:rPr>
        <w:t>СО</w:t>
      </w:r>
      <w:proofErr w:type="gramEnd"/>
      <w:r w:rsidRPr="00201000">
        <w:rPr>
          <w:rFonts w:eastAsia="SimSun"/>
          <w:color w:val="auto"/>
          <w:szCs w:val="28"/>
          <w:lang w:eastAsia="zh-CN"/>
        </w:rPr>
        <w:t xml:space="preserve"> - конкретная форма проявления сущности денег. </w:t>
      </w:r>
      <w:proofErr w:type="gramStart"/>
      <w:r w:rsidRPr="00201000">
        <w:rPr>
          <w:rFonts w:eastAsia="SimSun"/>
          <w:color w:val="auto"/>
          <w:szCs w:val="28"/>
          <w:lang w:eastAsia="zh-CN"/>
        </w:rPr>
        <w:t>Денежный оборот включает поступление и расходование денег, внешнюю и внутреннюю стороны происходящих процессов, которые реализуются через систему распределения и перераспределения с помощью различных финансовых инструментов.</w:t>
      </w:r>
      <w:proofErr w:type="gramEnd"/>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В процессе индивидуального кругооборота в страховой организации деньги выступают в свойственных им функциях: меры стоимости, средства обращения и платежа, а также средства накопления. Движение денег в наличной и безналичной форме образует денежный оборот страховой организации, является объектом макро- и микроэкономического регулирования.</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Активные формы управления денежными потоками позволяют страховщику получить дополнительную прибыль, генерируемую непосредственно его денежными активами. В целях оптимизации объема денежных средств, необходимого страховщику, целесообразно оценить:</w:t>
      </w:r>
      <w:r>
        <w:rPr>
          <w:rStyle w:val="a5"/>
          <w:rFonts w:eastAsia="SimSun"/>
          <w:color w:val="auto"/>
          <w:szCs w:val="28"/>
          <w:lang w:eastAsia="zh-CN"/>
        </w:rPr>
        <w:footnoteReference w:id="4"/>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lastRenderedPageBreak/>
        <w:t>- общую величину денежных средств и их эквивалентов;</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какую их часть следует держать на расчетном счете в банке, а какую в форме быстрореализуемых активов;</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когда и в какой сумме осуществлять взаимную трансформацию денежных средств и быстрореализуемых оборотных активов.</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Таким образом, оборотные активы в процессе кругооборота последовательно трансформируются в материальный, финансовый и денежный виды.</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Денежный поток - процесс генерирования экономического эффекта. Использование денежных сре</w:t>
      </w:r>
      <w:proofErr w:type="gramStart"/>
      <w:r w:rsidRPr="00201000">
        <w:rPr>
          <w:rFonts w:eastAsia="SimSun"/>
          <w:color w:val="auto"/>
          <w:szCs w:val="28"/>
          <w:lang w:eastAsia="zh-CN"/>
        </w:rPr>
        <w:t>дств в стр</w:t>
      </w:r>
      <w:proofErr w:type="gramEnd"/>
      <w:r w:rsidRPr="00201000">
        <w:rPr>
          <w:rFonts w:eastAsia="SimSun"/>
          <w:color w:val="auto"/>
          <w:szCs w:val="28"/>
          <w:lang w:eastAsia="zh-CN"/>
        </w:rPr>
        <w:t xml:space="preserve">аховой, инвестиционной и финансовой деятельности предполагает получение положительного экономического эффекта при условии рационального их использования. Цель управления денежными потоками в страховой организации - их эффективность и рациональное использование, что должно привести к двум взаимообусловленным состояниям (рис. </w:t>
      </w:r>
      <w:r>
        <w:rPr>
          <w:rFonts w:eastAsia="SimSun"/>
          <w:color w:val="auto"/>
          <w:szCs w:val="28"/>
          <w:lang w:eastAsia="zh-CN"/>
        </w:rPr>
        <w:t>1.</w:t>
      </w:r>
      <w:r w:rsidRPr="00201000">
        <w:rPr>
          <w:rFonts w:eastAsia="SimSun"/>
          <w:color w:val="auto"/>
          <w:szCs w:val="28"/>
          <w:lang w:eastAsia="zh-CN"/>
        </w:rPr>
        <w:t>3).</w:t>
      </w:r>
    </w:p>
    <w:p w:rsidR="007E4D04" w:rsidRPr="00201000" w:rsidRDefault="007E4D04" w:rsidP="007E4D04">
      <w:pPr>
        <w:autoSpaceDE w:val="0"/>
        <w:autoSpaceDN w:val="0"/>
        <w:adjustRightInd w:val="0"/>
        <w:ind w:firstLine="720"/>
        <w:jc w:val="center"/>
        <w:rPr>
          <w:rFonts w:eastAsia="SimSun"/>
          <w:color w:val="auto"/>
          <w:szCs w:val="28"/>
          <w:lang w:eastAsia="zh-CN"/>
        </w:rPr>
      </w:pPr>
      <w:r>
        <w:rPr>
          <w:rFonts w:eastAsia="SimSun"/>
          <w:noProof/>
          <w:color w:val="auto"/>
          <w:szCs w:val="28"/>
        </w:rPr>
        <w:drawing>
          <wp:inline distT="0" distB="0" distL="0" distR="0">
            <wp:extent cx="3762375" cy="8286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62375" cy="828675"/>
                    </a:xfrm>
                    <a:prstGeom prst="rect">
                      <a:avLst/>
                    </a:prstGeom>
                    <a:noFill/>
                    <a:ln>
                      <a:noFill/>
                    </a:ln>
                  </pic:spPr>
                </pic:pic>
              </a:graphicData>
            </a:graphic>
          </wp:inline>
        </w:drawing>
      </w:r>
    </w:p>
    <w:p w:rsidR="007E4D04" w:rsidRPr="00201000" w:rsidRDefault="007E4D04" w:rsidP="007E4D04">
      <w:pPr>
        <w:autoSpaceDE w:val="0"/>
        <w:autoSpaceDN w:val="0"/>
        <w:adjustRightInd w:val="0"/>
        <w:ind w:firstLine="720"/>
        <w:jc w:val="center"/>
        <w:rPr>
          <w:rFonts w:eastAsia="SimSun"/>
          <w:color w:val="auto"/>
          <w:szCs w:val="28"/>
          <w:lang w:eastAsia="zh-CN"/>
        </w:rPr>
      </w:pPr>
      <w:r w:rsidRPr="00201000">
        <w:rPr>
          <w:rFonts w:eastAsia="SimSun"/>
          <w:color w:val="auto"/>
          <w:szCs w:val="28"/>
          <w:lang w:eastAsia="zh-CN"/>
        </w:rPr>
        <w:t xml:space="preserve">Рис. </w:t>
      </w:r>
      <w:r>
        <w:rPr>
          <w:rFonts w:eastAsia="SimSun"/>
          <w:color w:val="auto"/>
          <w:szCs w:val="28"/>
          <w:lang w:eastAsia="zh-CN"/>
        </w:rPr>
        <w:t>1.</w:t>
      </w:r>
      <w:r w:rsidRPr="00201000">
        <w:rPr>
          <w:rFonts w:eastAsia="SimSun"/>
          <w:color w:val="auto"/>
          <w:szCs w:val="28"/>
          <w:lang w:eastAsia="zh-CN"/>
        </w:rPr>
        <w:t>3. Состояние денежных потоков</w:t>
      </w:r>
    </w:p>
    <w:p w:rsidR="007E4D04" w:rsidRPr="00201000" w:rsidRDefault="007E4D04" w:rsidP="007E4D04">
      <w:pPr>
        <w:autoSpaceDE w:val="0"/>
        <w:autoSpaceDN w:val="0"/>
        <w:adjustRightInd w:val="0"/>
        <w:ind w:firstLine="720"/>
        <w:rPr>
          <w:rFonts w:eastAsia="SimSun"/>
          <w:color w:val="auto"/>
          <w:szCs w:val="28"/>
          <w:lang w:eastAsia="zh-CN"/>
        </w:rPr>
      </w:pP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Характеристикой экономического эффекта в деятельности страховщика выступает "чистый денежный поток" (как разница между совокупными объемами положительного и отрицательного денежного потока). Рост чистого денежного потока в отчетном периоде создает базу формирования его в последующем периоде. Эту тенденцию можно графически проиллюстрировать следующим образом.</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xml:space="preserve">Из приведенного графика (рис. </w:t>
      </w:r>
      <w:r>
        <w:rPr>
          <w:rFonts w:eastAsia="SimSun"/>
          <w:color w:val="auto"/>
          <w:szCs w:val="28"/>
          <w:lang w:eastAsia="zh-CN"/>
        </w:rPr>
        <w:t>1.</w:t>
      </w:r>
      <w:r w:rsidRPr="00201000">
        <w:rPr>
          <w:rFonts w:eastAsia="SimSun"/>
          <w:color w:val="auto"/>
          <w:szCs w:val="28"/>
          <w:lang w:eastAsia="zh-CN"/>
        </w:rPr>
        <w:t>4) можно сделать вывод о том, что с расширением объема использования денежных средств и, соответственно, объема совокупного денежного потока страховщика следуют различные тенденции формирования суммы и уровня чистого денежного потока.</w:t>
      </w:r>
    </w:p>
    <w:p w:rsidR="007E4D04" w:rsidRPr="00201000" w:rsidRDefault="007E4D04" w:rsidP="007E4D04">
      <w:pPr>
        <w:autoSpaceDE w:val="0"/>
        <w:autoSpaceDN w:val="0"/>
        <w:adjustRightInd w:val="0"/>
        <w:ind w:firstLine="720"/>
        <w:jc w:val="center"/>
        <w:rPr>
          <w:rFonts w:eastAsia="SimSun"/>
          <w:color w:val="auto"/>
          <w:szCs w:val="28"/>
          <w:lang w:eastAsia="zh-CN"/>
        </w:rPr>
      </w:pPr>
      <w:r>
        <w:rPr>
          <w:rFonts w:eastAsia="SimSun"/>
          <w:noProof/>
          <w:color w:val="auto"/>
          <w:szCs w:val="28"/>
        </w:rPr>
        <w:lastRenderedPageBreak/>
        <w:drawing>
          <wp:inline distT="0" distB="0" distL="0" distR="0">
            <wp:extent cx="3876675" cy="153352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76675" cy="1533525"/>
                    </a:xfrm>
                    <a:prstGeom prst="rect">
                      <a:avLst/>
                    </a:prstGeom>
                    <a:noFill/>
                    <a:ln>
                      <a:noFill/>
                    </a:ln>
                  </pic:spPr>
                </pic:pic>
              </a:graphicData>
            </a:graphic>
          </wp:inline>
        </w:drawing>
      </w:r>
    </w:p>
    <w:p w:rsidR="007E4D04" w:rsidRPr="00201000" w:rsidRDefault="007E4D04" w:rsidP="007E4D04">
      <w:pPr>
        <w:autoSpaceDE w:val="0"/>
        <w:autoSpaceDN w:val="0"/>
        <w:adjustRightInd w:val="0"/>
        <w:ind w:firstLine="720"/>
        <w:jc w:val="center"/>
        <w:rPr>
          <w:rFonts w:eastAsia="SimSun"/>
          <w:color w:val="auto"/>
          <w:szCs w:val="28"/>
          <w:lang w:eastAsia="zh-CN"/>
        </w:rPr>
      </w:pPr>
      <w:r w:rsidRPr="00201000">
        <w:rPr>
          <w:rFonts w:eastAsia="SimSun"/>
          <w:color w:val="auto"/>
          <w:szCs w:val="28"/>
          <w:lang w:eastAsia="zh-CN"/>
        </w:rPr>
        <w:t xml:space="preserve">Рис. </w:t>
      </w:r>
      <w:r>
        <w:rPr>
          <w:rFonts w:eastAsia="SimSun"/>
          <w:color w:val="auto"/>
          <w:szCs w:val="28"/>
          <w:lang w:eastAsia="zh-CN"/>
        </w:rPr>
        <w:t>1.</w:t>
      </w:r>
      <w:r w:rsidRPr="00201000">
        <w:rPr>
          <w:rFonts w:eastAsia="SimSun"/>
          <w:color w:val="auto"/>
          <w:szCs w:val="28"/>
          <w:lang w:eastAsia="zh-CN"/>
        </w:rPr>
        <w:t>4. График тенденции формирования суммы</w:t>
      </w:r>
      <w:r>
        <w:rPr>
          <w:rFonts w:eastAsia="SimSun"/>
          <w:color w:val="auto"/>
          <w:szCs w:val="28"/>
          <w:lang w:eastAsia="zh-CN"/>
        </w:rPr>
        <w:t xml:space="preserve"> </w:t>
      </w:r>
      <w:r w:rsidRPr="00201000">
        <w:rPr>
          <w:rFonts w:eastAsia="SimSun"/>
          <w:color w:val="auto"/>
          <w:szCs w:val="28"/>
          <w:lang w:eastAsia="zh-CN"/>
        </w:rPr>
        <w:t>и уровня чистого денежного потока с ростом объема</w:t>
      </w:r>
      <w:r>
        <w:rPr>
          <w:rFonts w:eastAsia="SimSun"/>
          <w:color w:val="auto"/>
          <w:szCs w:val="28"/>
          <w:lang w:eastAsia="zh-CN"/>
        </w:rPr>
        <w:t xml:space="preserve"> </w:t>
      </w:r>
      <w:r w:rsidRPr="00201000">
        <w:rPr>
          <w:rFonts w:eastAsia="SimSun"/>
          <w:color w:val="auto"/>
          <w:szCs w:val="28"/>
          <w:lang w:eastAsia="zh-CN"/>
        </w:rPr>
        <w:t>использования денежных средств</w:t>
      </w:r>
    </w:p>
    <w:p w:rsidR="007E4D04" w:rsidRPr="00201000" w:rsidRDefault="007E4D04" w:rsidP="007E4D04">
      <w:pPr>
        <w:autoSpaceDE w:val="0"/>
        <w:autoSpaceDN w:val="0"/>
        <w:adjustRightInd w:val="0"/>
        <w:ind w:firstLine="720"/>
        <w:rPr>
          <w:rFonts w:eastAsia="SimSun"/>
          <w:color w:val="auto"/>
          <w:szCs w:val="28"/>
          <w:lang w:eastAsia="zh-CN"/>
        </w:rPr>
      </w:pP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Денежные потоки страховой организации характеризуются неравномерностью поступления и расходования денежных сре</w:t>
      </w:r>
      <w:proofErr w:type="gramStart"/>
      <w:r w:rsidRPr="00201000">
        <w:rPr>
          <w:rFonts w:eastAsia="SimSun"/>
          <w:color w:val="auto"/>
          <w:szCs w:val="28"/>
          <w:lang w:eastAsia="zh-CN"/>
        </w:rPr>
        <w:t>дств в р</w:t>
      </w:r>
      <w:proofErr w:type="gramEnd"/>
      <w:r w:rsidRPr="00201000">
        <w:rPr>
          <w:rFonts w:eastAsia="SimSun"/>
          <w:color w:val="auto"/>
          <w:szCs w:val="28"/>
          <w:lang w:eastAsia="zh-CN"/>
        </w:rPr>
        <w:t>азрезе временных интервалов, что приводит к формированию значительных объемов временных свободных денежных активов, которые носят характер непроизводительных активов, теряя свою стоимость во времени. Поэтому эффективность в процессе управления денежными потоками заключается в обеспечении рационального их использования при страховой, финансовой и инвестиционной деятельности страховщика.</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Денежный поток - это денежные средства, которые получает или выплачивает страховая организация в течение определенного временного периода.</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Денежный поток - процесс особенностей функционирования на страховом и фондовом рынках страховой организации. В процессе функционирования страховой организации на страховом рынке объем поступления денежных сре</w:t>
      </w:r>
      <w:proofErr w:type="gramStart"/>
      <w:r w:rsidRPr="00201000">
        <w:rPr>
          <w:rFonts w:eastAsia="SimSun"/>
          <w:color w:val="auto"/>
          <w:szCs w:val="28"/>
          <w:lang w:eastAsia="zh-CN"/>
        </w:rPr>
        <w:t>дств св</w:t>
      </w:r>
      <w:proofErr w:type="gramEnd"/>
      <w:r w:rsidRPr="00201000">
        <w:rPr>
          <w:rFonts w:eastAsia="SimSun"/>
          <w:color w:val="auto"/>
          <w:szCs w:val="28"/>
          <w:lang w:eastAsia="zh-CN"/>
        </w:rPr>
        <w:t>язан со страховой деятельностью, т.е. с продвижением страховых услуг на страховом рынке. Инвестиционная деятельность СО также характеризуется движением денежных средств на фондовом и финансовом рынках. Это эмиссия акций, облигаций, приобретение различных финансовых инструментов; расходы, связанные с формированием инвестиционного портфеля.</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xml:space="preserve">Объем страховых, инвестиционных операций по привлечению и расходованию денежных средств формирует структуру и интенсивность </w:t>
      </w:r>
      <w:r w:rsidRPr="00201000">
        <w:rPr>
          <w:rFonts w:eastAsia="SimSun"/>
          <w:color w:val="auto"/>
          <w:szCs w:val="28"/>
          <w:lang w:eastAsia="zh-CN"/>
        </w:rPr>
        <w:lastRenderedPageBreak/>
        <w:t>страхового и инвестиционного портфелей, от которых зависит интенсивность денежных потоков страховщика. Денежный поток в инвестиционной деятельности наиболее тесно связан с потребностью в основном капитале и долгосрочных финансовых вложениях.</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Денежный поток - процесс, связанный с временным фактором. Функционирование денежного капитала у страховщика происходит под воздействием фактора времени с учетом избранного собственником варианта: либо использовать для текущего потребления, либо для расширения бизнес-процессов. Сегодняшние блага оцениваются собственником выше благ будущих ("временное предпочтение"). Количественной оценкой эффективности использования капитала страховщика может быть "норма временного предпочтения", выраженная формулой:</w:t>
      </w:r>
      <w:r>
        <w:rPr>
          <w:rStyle w:val="a5"/>
          <w:rFonts w:eastAsia="SimSun"/>
          <w:color w:val="auto"/>
          <w:szCs w:val="28"/>
          <w:lang w:eastAsia="zh-CN"/>
        </w:rPr>
        <w:footnoteReference w:id="5"/>
      </w:r>
    </w:p>
    <w:p w:rsidR="007E4D04" w:rsidRDefault="007E4D04" w:rsidP="007E4D04">
      <w:pPr>
        <w:autoSpaceDE w:val="0"/>
        <w:autoSpaceDN w:val="0"/>
        <w:adjustRightInd w:val="0"/>
        <w:ind w:firstLine="720"/>
        <w:rPr>
          <w:rFonts w:eastAsia="SimSun"/>
          <w:color w:val="auto"/>
          <w:szCs w:val="28"/>
          <w:lang w:eastAsia="zh-CN"/>
        </w:rPr>
      </w:pPr>
      <w:r>
        <w:rPr>
          <w:rFonts w:eastAsia="SimSun"/>
          <w:noProof/>
          <w:color w:val="auto"/>
          <w:szCs w:val="28"/>
        </w:rPr>
        <w:drawing>
          <wp:inline distT="0" distB="0" distL="0" distR="0">
            <wp:extent cx="5648325" cy="206692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48325" cy="2066925"/>
                    </a:xfrm>
                    <a:prstGeom prst="rect">
                      <a:avLst/>
                    </a:prstGeom>
                    <a:noFill/>
                    <a:ln>
                      <a:noFill/>
                    </a:ln>
                  </pic:spPr>
                </pic:pic>
              </a:graphicData>
            </a:graphic>
          </wp:inline>
        </w:drawing>
      </w:r>
    </w:p>
    <w:p w:rsidR="007E4D04" w:rsidRPr="00201000" w:rsidRDefault="007E4D04" w:rsidP="007E4D04">
      <w:pPr>
        <w:pStyle w:val="ConsPlusNonformat"/>
        <w:spacing w:line="360" w:lineRule="auto"/>
        <w:ind w:firstLine="720"/>
        <w:jc w:val="both"/>
        <w:rPr>
          <w:rFonts w:ascii="Times New Roman" w:hAnsi="Times New Roman" w:cs="Times New Roman"/>
          <w:sz w:val="28"/>
          <w:szCs w:val="28"/>
        </w:rPr>
      </w:pPr>
      <w:r w:rsidRPr="00201000">
        <w:rPr>
          <w:rFonts w:ascii="Times New Roman" w:hAnsi="Times New Roman" w:cs="Times New Roman"/>
          <w:sz w:val="28"/>
          <w:szCs w:val="28"/>
        </w:rPr>
        <w:t>Между   продолжительностью  временного  периода  использования</w:t>
      </w:r>
      <w:r>
        <w:rPr>
          <w:rFonts w:ascii="Times New Roman" w:hAnsi="Times New Roman" w:cs="Times New Roman"/>
          <w:sz w:val="28"/>
          <w:szCs w:val="28"/>
        </w:rPr>
        <w:t xml:space="preserve"> </w:t>
      </w:r>
      <w:r w:rsidRPr="00201000">
        <w:rPr>
          <w:rFonts w:ascii="Times New Roman" w:hAnsi="Times New Roman" w:cs="Times New Roman"/>
          <w:sz w:val="28"/>
          <w:szCs w:val="28"/>
        </w:rPr>
        <w:t>денежного  капитала  и  нормой  временного предпочтения существует</w:t>
      </w:r>
      <w:r>
        <w:rPr>
          <w:rFonts w:ascii="Times New Roman" w:hAnsi="Times New Roman" w:cs="Times New Roman"/>
          <w:sz w:val="28"/>
          <w:szCs w:val="28"/>
        </w:rPr>
        <w:t xml:space="preserve"> </w:t>
      </w:r>
      <w:r w:rsidRPr="00201000">
        <w:rPr>
          <w:rFonts w:ascii="Times New Roman" w:hAnsi="Times New Roman" w:cs="Times New Roman"/>
          <w:sz w:val="28"/>
          <w:szCs w:val="28"/>
        </w:rPr>
        <w:t>пропорци</w:t>
      </w:r>
      <w:r>
        <w:rPr>
          <w:rFonts w:ascii="Times New Roman" w:hAnsi="Times New Roman" w:cs="Times New Roman"/>
          <w:sz w:val="28"/>
          <w:szCs w:val="28"/>
        </w:rPr>
        <w:t xml:space="preserve">ональная зависимость. Прирост </w:t>
      </w:r>
      <w:proofErr w:type="spellStart"/>
      <w:r>
        <w:rPr>
          <w:rFonts w:ascii="Times New Roman" w:hAnsi="Times New Roman" w:cs="Times New Roman"/>
          <w:sz w:val="28"/>
          <w:szCs w:val="28"/>
        </w:rPr>
        <w:t>Нвп</w:t>
      </w:r>
      <w:proofErr w:type="spellEnd"/>
      <w:r w:rsidRPr="00201000">
        <w:rPr>
          <w:rFonts w:ascii="Times New Roman" w:hAnsi="Times New Roman" w:cs="Times New Roman"/>
          <w:sz w:val="28"/>
          <w:szCs w:val="28"/>
        </w:rPr>
        <w:t xml:space="preserve">  с увеличением временного</w:t>
      </w:r>
      <w:r>
        <w:rPr>
          <w:rFonts w:ascii="Times New Roman" w:hAnsi="Times New Roman" w:cs="Times New Roman"/>
          <w:sz w:val="28"/>
          <w:szCs w:val="28"/>
        </w:rPr>
        <w:t xml:space="preserve"> </w:t>
      </w:r>
      <w:r w:rsidRPr="00201000">
        <w:rPr>
          <w:rFonts w:ascii="Times New Roman" w:hAnsi="Times New Roman" w:cs="Times New Roman"/>
          <w:sz w:val="28"/>
          <w:szCs w:val="28"/>
        </w:rPr>
        <w:t>периода может быть выражен показателем предельной нормы временного</w:t>
      </w:r>
      <w:r>
        <w:rPr>
          <w:rFonts w:ascii="Times New Roman" w:hAnsi="Times New Roman" w:cs="Times New Roman"/>
          <w:sz w:val="28"/>
          <w:szCs w:val="28"/>
        </w:rPr>
        <w:t xml:space="preserve"> </w:t>
      </w:r>
      <w:r w:rsidRPr="00201000">
        <w:rPr>
          <w:rFonts w:ascii="Times New Roman" w:hAnsi="Times New Roman" w:cs="Times New Roman"/>
          <w:sz w:val="28"/>
          <w:szCs w:val="28"/>
        </w:rPr>
        <w:t>предпочтения.   Оптимальное   использование   денежного   капитала</w:t>
      </w:r>
      <w:r>
        <w:rPr>
          <w:rFonts w:ascii="Times New Roman" w:hAnsi="Times New Roman" w:cs="Times New Roman"/>
          <w:sz w:val="28"/>
          <w:szCs w:val="28"/>
        </w:rPr>
        <w:t xml:space="preserve"> </w:t>
      </w:r>
      <w:r w:rsidRPr="00201000">
        <w:rPr>
          <w:rFonts w:ascii="Times New Roman" w:hAnsi="Times New Roman" w:cs="Times New Roman"/>
          <w:sz w:val="28"/>
          <w:szCs w:val="28"/>
        </w:rPr>
        <w:t>страховщика   во   времени  характеризуется  критерием,  в  основе</w:t>
      </w:r>
      <w:r>
        <w:rPr>
          <w:rFonts w:ascii="Times New Roman" w:hAnsi="Times New Roman" w:cs="Times New Roman"/>
          <w:sz w:val="28"/>
          <w:szCs w:val="28"/>
        </w:rPr>
        <w:t xml:space="preserve"> </w:t>
      </w:r>
      <w:r w:rsidRPr="00201000">
        <w:rPr>
          <w:rFonts w:ascii="Times New Roman" w:hAnsi="Times New Roman" w:cs="Times New Roman"/>
          <w:sz w:val="28"/>
          <w:szCs w:val="28"/>
        </w:rPr>
        <w:t>которого   лежит   сопоставление   предельной   нормы   временного</w:t>
      </w:r>
      <w:r>
        <w:rPr>
          <w:rFonts w:ascii="Times New Roman" w:hAnsi="Times New Roman" w:cs="Times New Roman"/>
          <w:sz w:val="28"/>
          <w:szCs w:val="28"/>
        </w:rPr>
        <w:t xml:space="preserve"> </w:t>
      </w:r>
      <w:r w:rsidRPr="00201000">
        <w:rPr>
          <w:rFonts w:ascii="Times New Roman" w:hAnsi="Times New Roman" w:cs="Times New Roman"/>
          <w:sz w:val="28"/>
          <w:szCs w:val="28"/>
        </w:rPr>
        <w:t xml:space="preserve">предпочтения  с  </w:t>
      </w:r>
      <w:r w:rsidRPr="00201000">
        <w:rPr>
          <w:rFonts w:ascii="Times New Roman" w:hAnsi="Times New Roman" w:cs="Times New Roman"/>
          <w:sz w:val="28"/>
          <w:szCs w:val="28"/>
        </w:rPr>
        <w:lastRenderedPageBreak/>
        <w:t>предельной  доходностью  денежного  капитала. Это</w:t>
      </w:r>
      <w:r>
        <w:rPr>
          <w:rFonts w:ascii="Times New Roman" w:hAnsi="Times New Roman" w:cs="Times New Roman"/>
          <w:sz w:val="28"/>
          <w:szCs w:val="28"/>
        </w:rPr>
        <w:t xml:space="preserve"> </w:t>
      </w:r>
      <w:r w:rsidRPr="00201000">
        <w:rPr>
          <w:rFonts w:ascii="Times New Roman" w:hAnsi="Times New Roman" w:cs="Times New Roman"/>
          <w:sz w:val="28"/>
          <w:szCs w:val="28"/>
        </w:rPr>
        <w:t>соотношение может быть выражено формулой:</w:t>
      </w:r>
      <w:r>
        <w:rPr>
          <w:rStyle w:val="a5"/>
          <w:rFonts w:ascii="Times New Roman" w:hAnsi="Times New Roman" w:cs="Times New Roman"/>
          <w:sz w:val="28"/>
          <w:szCs w:val="28"/>
        </w:rPr>
        <w:footnoteReference w:id="6"/>
      </w:r>
    </w:p>
    <w:p w:rsidR="007E4D04" w:rsidRPr="00201000" w:rsidRDefault="007E4D04" w:rsidP="007E4D04">
      <w:pPr>
        <w:autoSpaceDE w:val="0"/>
        <w:autoSpaceDN w:val="0"/>
        <w:adjustRightInd w:val="0"/>
        <w:ind w:firstLine="720"/>
        <w:rPr>
          <w:rFonts w:eastAsia="SimSun"/>
          <w:color w:val="auto"/>
          <w:szCs w:val="28"/>
          <w:lang w:eastAsia="zh-CN"/>
        </w:rPr>
      </w:pPr>
    </w:p>
    <w:p w:rsidR="007E4D04" w:rsidRDefault="007E4D04" w:rsidP="007E4D04">
      <w:pPr>
        <w:autoSpaceDE w:val="0"/>
        <w:autoSpaceDN w:val="0"/>
        <w:adjustRightInd w:val="0"/>
        <w:ind w:firstLine="720"/>
        <w:rPr>
          <w:rFonts w:eastAsia="SimSun"/>
          <w:color w:val="auto"/>
          <w:szCs w:val="28"/>
          <w:lang w:eastAsia="zh-CN"/>
        </w:rPr>
      </w:pPr>
      <w:r>
        <w:rPr>
          <w:rFonts w:eastAsia="SimSun"/>
          <w:noProof/>
          <w:color w:val="auto"/>
          <w:szCs w:val="28"/>
        </w:rPr>
        <w:drawing>
          <wp:inline distT="0" distB="0" distL="0" distR="0">
            <wp:extent cx="5334000" cy="14097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34000" cy="1409700"/>
                    </a:xfrm>
                    <a:prstGeom prst="rect">
                      <a:avLst/>
                    </a:prstGeom>
                    <a:noFill/>
                    <a:ln>
                      <a:noFill/>
                    </a:ln>
                  </pic:spPr>
                </pic:pic>
              </a:graphicData>
            </a:graphic>
          </wp:inline>
        </w:drawing>
      </w:r>
    </w:p>
    <w:p w:rsidR="007E4D04" w:rsidRDefault="007E4D04" w:rsidP="007E4D04">
      <w:pPr>
        <w:autoSpaceDE w:val="0"/>
        <w:autoSpaceDN w:val="0"/>
        <w:adjustRightInd w:val="0"/>
        <w:ind w:firstLine="720"/>
        <w:rPr>
          <w:rFonts w:eastAsia="SimSun"/>
          <w:color w:val="auto"/>
          <w:szCs w:val="28"/>
          <w:lang w:eastAsia="zh-CN"/>
        </w:rPr>
      </w:pP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Такое соотношение гарантирует в определенной степени благосостояние собственника страховой организации и оптимальный вариант распределения потребления денежного капитала во времени.</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Для прогнозирования результатов деятельности предприятия по будущему доходу в практике используются два метода:</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метод капитализации дохода:</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метод дисконтирования чистых денежных потоков.</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xml:space="preserve">Метод капитализации дохода применяется, если будущие доходы будут равны текущим или темпы их роста предсказуемы, причем доходы являются достаточно весомыми положительными величинами, т.е. страховая организация будет стабильно функционировать длительное время. Если чистый доход </w:t>
      </w:r>
      <w:proofErr w:type="gramStart"/>
      <w:r w:rsidRPr="00201000">
        <w:rPr>
          <w:rFonts w:eastAsia="SimSun"/>
          <w:color w:val="auto"/>
          <w:szCs w:val="28"/>
          <w:lang w:eastAsia="zh-CN"/>
        </w:rPr>
        <w:t>СО</w:t>
      </w:r>
      <w:proofErr w:type="gramEnd"/>
      <w:r w:rsidRPr="00201000">
        <w:rPr>
          <w:rFonts w:eastAsia="SimSun"/>
          <w:color w:val="auto"/>
          <w:szCs w:val="28"/>
          <w:lang w:eastAsia="zh-CN"/>
        </w:rPr>
        <w:t xml:space="preserve"> изменяется </w:t>
      </w:r>
      <w:proofErr w:type="gramStart"/>
      <w:r w:rsidRPr="00201000">
        <w:rPr>
          <w:rFonts w:eastAsia="SimSun"/>
          <w:color w:val="auto"/>
          <w:szCs w:val="28"/>
          <w:lang w:eastAsia="zh-CN"/>
        </w:rPr>
        <w:t>из</w:t>
      </w:r>
      <w:proofErr w:type="gramEnd"/>
      <w:r w:rsidRPr="00201000">
        <w:rPr>
          <w:rFonts w:eastAsia="SimSun"/>
          <w:color w:val="auto"/>
          <w:szCs w:val="28"/>
          <w:lang w:eastAsia="zh-CN"/>
        </w:rPr>
        <w:t xml:space="preserve"> года в год, то для оценки более целесообразно использовать метод дисконтирования денежных доходов (определять будущую стоимость и чистую текущую стоимость будущих денежных потоков).</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xml:space="preserve">Денежный поток </w:t>
      </w:r>
      <w:proofErr w:type="gramStart"/>
      <w:r w:rsidRPr="00201000">
        <w:rPr>
          <w:rFonts w:eastAsia="SimSun"/>
          <w:color w:val="auto"/>
          <w:szCs w:val="28"/>
          <w:lang w:eastAsia="zh-CN"/>
        </w:rPr>
        <w:t>СО</w:t>
      </w:r>
      <w:proofErr w:type="gramEnd"/>
      <w:r w:rsidRPr="00201000">
        <w:rPr>
          <w:rFonts w:eastAsia="SimSun"/>
          <w:color w:val="auto"/>
          <w:szCs w:val="28"/>
          <w:lang w:eastAsia="zh-CN"/>
        </w:rPr>
        <w:t xml:space="preserve"> - процесс, связанный с фактором риска. В основе деятельности страховщика лежит риск. Уровень риска в использовании денежного капитала находится в пропорциональной зависимости от уровня </w:t>
      </w:r>
      <w:r w:rsidRPr="00201000">
        <w:rPr>
          <w:rFonts w:eastAsia="SimSun"/>
          <w:color w:val="auto"/>
          <w:szCs w:val="28"/>
          <w:lang w:eastAsia="zh-CN"/>
        </w:rPr>
        <w:lastRenderedPageBreak/>
        <w:t>ожидаемого экономического эффекта денежного капитала, формируя шкалу взаимосвязи доходность - риск. В процессе страховой, инвестиционной финансовой деятельности задача финансового менеджера - определить степень риска. Фактор риска - основной атрибут при формировании денежных потоков, должен обязательно управляться андеррайтерами в страховой организации. Эффективное управление денежными потоками способствует снижению риска неплатежеспособности страховщика, которая может возникнуть как следствие несбалансированности различных видов денежных потоков во времени.</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xml:space="preserve">Денежный поток </w:t>
      </w:r>
      <w:proofErr w:type="gramStart"/>
      <w:r w:rsidRPr="00201000">
        <w:rPr>
          <w:rFonts w:eastAsia="SimSun"/>
          <w:color w:val="auto"/>
          <w:szCs w:val="28"/>
          <w:lang w:eastAsia="zh-CN"/>
        </w:rPr>
        <w:t>СО</w:t>
      </w:r>
      <w:proofErr w:type="gramEnd"/>
      <w:r w:rsidRPr="00201000">
        <w:rPr>
          <w:rFonts w:eastAsia="SimSun"/>
          <w:color w:val="auto"/>
          <w:szCs w:val="28"/>
          <w:lang w:eastAsia="zh-CN"/>
        </w:rPr>
        <w:t xml:space="preserve"> - процесс, связанный с фактором ликвидности. Процесс кругооборота денежного капитала в страховой организации должен обеспечивать своевременное поступление, расходование денежных средств, поддержание платежеспособности в любой случайно взятый временной период, так как в основе страхования как системы финансовых отношений лежит теория вероятности.</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xml:space="preserve">Управление ликвидностью денежного потока в страховой организации обеспечивается определением необходимого объема денежных средств, формированием рациональной структуры активов. Активы в зависимости от их функционального предназначения имеют различную скорость оборота в текущей (страховой), инвестиционной деятельности, различную степень ликвидности. В процессе управления денежными потоками </w:t>
      </w:r>
      <w:proofErr w:type="gramStart"/>
      <w:r w:rsidRPr="00201000">
        <w:rPr>
          <w:rFonts w:eastAsia="SimSun"/>
          <w:color w:val="auto"/>
          <w:szCs w:val="28"/>
          <w:lang w:eastAsia="zh-CN"/>
        </w:rPr>
        <w:t>СО</w:t>
      </w:r>
      <w:proofErr w:type="gramEnd"/>
      <w:r w:rsidRPr="00201000">
        <w:rPr>
          <w:rFonts w:eastAsia="SimSun"/>
          <w:color w:val="auto"/>
          <w:szCs w:val="28"/>
          <w:lang w:eastAsia="zh-CN"/>
        </w:rPr>
        <w:t xml:space="preserve"> необходимо обеспечить достаточный уровень их ликвидности на протяжении определенного временного периода. Реализация этой характеристики обеспечивается синхронизацией положительного и отрицательного денежных потоков в разрезе каждого временного интервала.</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Ликвидность - способность страховщика своевременно выполнять свои обязательства, а также быстро обращать активы в денежные средства при условии незначительных потерь в их стоимости, чтобы в случае необходимости своевременно урегулировать представленные претензии.</w:t>
      </w:r>
    </w:p>
    <w:p w:rsidR="007E4D04" w:rsidRPr="00201000" w:rsidRDefault="007E4D04" w:rsidP="007E4D04">
      <w:pPr>
        <w:autoSpaceDE w:val="0"/>
        <w:autoSpaceDN w:val="0"/>
        <w:adjustRightInd w:val="0"/>
        <w:ind w:firstLine="720"/>
        <w:rPr>
          <w:rFonts w:eastAsia="SimSun"/>
          <w:color w:val="auto"/>
          <w:szCs w:val="28"/>
          <w:lang w:eastAsia="zh-CN"/>
        </w:rPr>
      </w:pP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lastRenderedPageBreak/>
        <w:t xml:space="preserve">Ликвидный денежный поток является одним из показателей, который характеризует финансовую устойчивость страховщика в течение определенного периода (месяца, квартала). Метод ликвидного денежного потока позволяет оперативно рассчитать поток денежных средств в страховой организации и может быть использован для </w:t>
      </w:r>
      <w:proofErr w:type="gramStart"/>
      <w:r w:rsidRPr="00201000">
        <w:rPr>
          <w:rFonts w:eastAsia="SimSun"/>
          <w:color w:val="auto"/>
          <w:szCs w:val="28"/>
          <w:lang w:eastAsia="zh-CN"/>
        </w:rPr>
        <w:t>экспресс-диагностики</w:t>
      </w:r>
      <w:proofErr w:type="gramEnd"/>
      <w:r w:rsidRPr="00201000">
        <w:rPr>
          <w:rFonts w:eastAsia="SimSun"/>
          <w:color w:val="auto"/>
          <w:szCs w:val="28"/>
          <w:lang w:eastAsia="zh-CN"/>
        </w:rPr>
        <w:t xml:space="preserve"> финансового состояния. Показатель ликвидности денежного потока характеризует эффективность деятельности страховщика с точки зрения генерирования денежного потока. Коэффициент ликвидности показывает уровень активов, пригодных для покрытия будущих потребностей в наличности, путем сопоставления ликвидных активов и пассивов. Ликвидные активы включают денежную наличность и ценные бумаги, скорректированные по рыночной стоимости. С помощью этого коэффициента проверяется адекватность активов, которые могут приносить денежную наличность для покрытия убытков и погашения прочих обязательств.</w:t>
      </w:r>
      <w:r>
        <w:rPr>
          <w:rStyle w:val="a5"/>
          <w:rFonts w:eastAsia="SimSun"/>
          <w:color w:val="auto"/>
          <w:szCs w:val="28"/>
          <w:lang w:eastAsia="zh-CN"/>
        </w:rPr>
        <w:footnoteReference w:id="7"/>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xml:space="preserve">Итак, использование приведенных характеристик денежных потоков как объекта управления финансовыми ресурсами страховой организации приводит к повышению уровня финансовой гибкости страховой организации, что важно </w:t>
      </w:r>
      <w:proofErr w:type="gramStart"/>
      <w:r w:rsidRPr="00201000">
        <w:rPr>
          <w:rFonts w:eastAsia="SimSun"/>
          <w:color w:val="auto"/>
          <w:szCs w:val="28"/>
          <w:lang w:eastAsia="zh-CN"/>
        </w:rPr>
        <w:t>в</w:t>
      </w:r>
      <w:proofErr w:type="gramEnd"/>
      <w:r w:rsidRPr="00201000">
        <w:rPr>
          <w:rFonts w:eastAsia="SimSun"/>
          <w:color w:val="auto"/>
          <w:szCs w:val="28"/>
          <w:lang w:eastAsia="zh-CN"/>
        </w:rPr>
        <w:t>:</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xml:space="preserve">- </w:t>
      </w:r>
      <w:proofErr w:type="gramStart"/>
      <w:r w:rsidRPr="00201000">
        <w:rPr>
          <w:rFonts w:eastAsia="SimSun"/>
          <w:color w:val="auto"/>
          <w:szCs w:val="28"/>
          <w:lang w:eastAsia="zh-CN"/>
        </w:rPr>
        <w:t>улучшении</w:t>
      </w:r>
      <w:proofErr w:type="gramEnd"/>
      <w:r w:rsidRPr="00201000">
        <w:rPr>
          <w:rFonts w:eastAsia="SimSun"/>
          <w:color w:val="auto"/>
          <w:szCs w:val="28"/>
          <w:lang w:eastAsia="zh-CN"/>
        </w:rPr>
        <w:t xml:space="preserve"> оперативного управления с точки зрения сбалансированности поступления и расходования денежных средств;</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xml:space="preserve">- </w:t>
      </w:r>
      <w:proofErr w:type="gramStart"/>
      <w:r w:rsidRPr="00201000">
        <w:rPr>
          <w:rFonts w:eastAsia="SimSun"/>
          <w:color w:val="auto"/>
          <w:szCs w:val="28"/>
          <w:lang w:eastAsia="zh-CN"/>
        </w:rPr>
        <w:t>росте</w:t>
      </w:r>
      <w:proofErr w:type="gramEnd"/>
      <w:r w:rsidRPr="00201000">
        <w:rPr>
          <w:rFonts w:eastAsia="SimSun"/>
          <w:color w:val="auto"/>
          <w:szCs w:val="28"/>
          <w:lang w:eastAsia="zh-CN"/>
        </w:rPr>
        <w:t xml:space="preserve"> объема продаж страховых продуктов и минимизации расходов на их реализацию за счет оперативного маневрирования ресурсами;</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xml:space="preserve">- </w:t>
      </w:r>
      <w:proofErr w:type="gramStart"/>
      <w:r w:rsidRPr="00201000">
        <w:rPr>
          <w:rFonts w:eastAsia="SimSun"/>
          <w:color w:val="auto"/>
          <w:szCs w:val="28"/>
          <w:lang w:eastAsia="zh-CN"/>
        </w:rPr>
        <w:t>улучшении</w:t>
      </w:r>
      <w:proofErr w:type="gramEnd"/>
      <w:r w:rsidRPr="00201000">
        <w:rPr>
          <w:rFonts w:eastAsia="SimSun"/>
          <w:color w:val="auto"/>
          <w:szCs w:val="28"/>
          <w:lang w:eastAsia="zh-CN"/>
        </w:rPr>
        <w:t xml:space="preserve"> маневрирования собственными, привлеченными и заемными финансовыми ресурсами;</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t>- возможности высвобождения финансовых ресурсов для инвестирования их в доходные финансовые инструменты;</w:t>
      </w:r>
    </w:p>
    <w:p w:rsidR="007E4D04" w:rsidRPr="00201000" w:rsidRDefault="007E4D04" w:rsidP="007E4D04">
      <w:pPr>
        <w:autoSpaceDE w:val="0"/>
        <w:autoSpaceDN w:val="0"/>
        <w:adjustRightInd w:val="0"/>
        <w:ind w:firstLine="720"/>
        <w:rPr>
          <w:rFonts w:eastAsia="SimSun"/>
          <w:color w:val="auto"/>
          <w:szCs w:val="28"/>
          <w:lang w:eastAsia="zh-CN"/>
        </w:rPr>
      </w:pPr>
      <w:r w:rsidRPr="00201000">
        <w:rPr>
          <w:rFonts w:eastAsia="SimSun"/>
          <w:color w:val="auto"/>
          <w:szCs w:val="28"/>
          <w:lang w:eastAsia="zh-CN"/>
        </w:rPr>
        <w:lastRenderedPageBreak/>
        <w:t xml:space="preserve">- </w:t>
      </w:r>
      <w:proofErr w:type="gramStart"/>
      <w:r w:rsidRPr="00201000">
        <w:rPr>
          <w:rFonts w:eastAsia="SimSun"/>
          <w:color w:val="auto"/>
          <w:szCs w:val="28"/>
          <w:lang w:eastAsia="zh-CN"/>
        </w:rPr>
        <w:t>создании</w:t>
      </w:r>
      <w:proofErr w:type="gramEnd"/>
      <w:r w:rsidRPr="00201000">
        <w:rPr>
          <w:rFonts w:eastAsia="SimSun"/>
          <w:color w:val="auto"/>
          <w:szCs w:val="28"/>
          <w:lang w:eastAsia="zh-CN"/>
        </w:rPr>
        <w:t xml:space="preserve"> надежной базы для оценки риска, ликвидности и эффективности при анализе денежных потоков по видам деятельности.</w:t>
      </w:r>
    </w:p>
    <w:p w:rsidR="00A57B1C" w:rsidRDefault="00A57B1C"/>
    <w:sectPr w:rsidR="00A57B1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2B99" w:rsidRDefault="00972B99" w:rsidP="007E4D04">
      <w:pPr>
        <w:spacing w:line="240" w:lineRule="auto"/>
      </w:pPr>
      <w:r>
        <w:separator/>
      </w:r>
    </w:p>
  </w:endnote>
  <w:endnote w:type="continuationSeparator" w:id="0">
    <w:p w:rsidR="00972B99" w:rsidRDefault="00972B99" w:rsidP="007E4D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2B99" w:rsidRDefault="00972B99" w:rsidP="007E4D04">
      <w:pPr>
        <w:spacing w:line="240" w:lineRule="auto"/>
      </w:pPr>
      <w:r>
        <w:separator/>
      </w:r>
    </w:p>
  </w:footnote>
  <w:footnote w:type="continuationSeparator" w:id="0">
    <w:p w:rsidR="00972B99" w:rsidRDefault="00972B99" w:rsidP="007E4D04">
      <w:pPr>
        <w:spacing w:line="240" w:lineRule="auto"/>
      </w:pPr>
      <w:r>
        <w:continuationSeparator/>
      </w:r>
    </w:p>
  </w:footnote>
  <w:footnote w:id="1">
    <w:p w:rsidR="007E4D04" w:rsidRPr="00201000" w:rsidRDefault="007E4D04" w:rsidP="007E4D04">
      <w:pPr>
        <w:autoSpaceDE w:val="0"/>
        <w:autoSpaceDN w:val="0"/>
        <w:adjustRightInd w:val="0"/>
        <w:spacing w:line="240" w:lineRule="auto"/>
        <w:ind w:firstLine="720"/>
        <w:rPr>
          <w:rFonts w:eastAsia="SimSun"/>
          <w:color w:val="auto"/>
          <w:sz w:val="21"/>
          <w:szCs w:val="21"/>
          <w:lang w:eastAsia="zh-CN"/>
        </w:rPr>
      </w:pPr>
      <w:r w:rsidRPr="00201000">
        <w:rPr>
          <w:rStyle w:val="a5"/>
          <w:sz w:val="21"/>
          <w:szCs w:val="21"/>
        </w:rPr>
        <w:footnoteRef/>
      </w:r>
      <w:r w:rsidRPr="00201000">
        <w:rPr>
          <w:sz w:val="21"/>
          <w:szCs w:val="21"/>
        </w:rPr>
        <w:t xml:space="preserve"> </w:t>
      </w:r>
      <w:proofErr w:type="spellStart"/>
      <w:r w:rsidRPr="00201000">
        <w:rPr>
          <w:rFonts w:eastAsia="SimSun"/>
          <w:color w:val="auto"/>
          <w:sz w:val="21"/>
          <w:szCs w:val="21"/>
          <w:lang w:eastAsia="zh-CN"/>
        </w:rPr>
        <w:t>Гварлиани</w:t>
      </w:r>
      <w:proofErr w:type="spellEnd"/>
      <w:r w:rsidRPr="00201000">
        <w:rPr>
          <w:rFonts w:eastAsia="SimSun"/>
          <w:color w:val="auto"/>
          <w:sz w:val="21"/>
          <w:szCs w:val="21"/>
          <w:lang w:eastAsia="zh-CN"/>
        </w:rPr>
        <w:t xml:space="preserve"> Т.В. Денежные потоки в страховании / Т.В. </w:t>
      </w:r>
      <w:proofErr w:type="spellStart"/>
      <w:r w:rsidRPr="00201000">
        <w:rPr>
          <w:rFonts w:eastAsia="SimSun"/>
          <w:color w:val="auto"/>
          <w:sz w:val="21"/>
          <w:szCs w:val="21"/>
          <w:lang w:eastAsia="zh-CN"/>
        </w:rPr>
        <w:t>Гварлиани</w:t>
      </w:r>
      <w:proofErr w:type="spellEnd"/>
      <w:r w:rsidRPr="00201000">
        <w:rPr>
          <w:rFonts w:eastAsia="SimSun"/>
          <w:color w:val="auto"/>
          <w:sz w:val="21"/>
          <w:szCs w:val="21"/>
          <w:lang w:eastAsia="zh-CN"/>
        </w:rPr>
        <w:t xml:space="preserve">, В.Ю. </w:t>
      </w:r>
      <w:proofErr w:type="spellStart"/>
      <w:r w:rsidRPr="00201000">
        <w:rPr>
          <w:rFonts w:eastAsia="SimSun"/>
          <w:color w:val="auto"/>
          <w:sz w:val="21"/>
          <w:szCs w:val="21"/>
          <w:lang w:eastAsia="zh-CN"/>
        </w:rPr>
        <w:t>Балакирова</w:t>
      </w:r>
      <w:proofErr w:type="spellEnd"/>
      <w:r w:rsidRPr="00201000">
        <w:rPr>
          <w:rFonts w:eastAsia="SimSun"/>
          <w:color w:val="auto"/>
          <w:sz w:val="21"/>
          <w:szCs w:val="21"/>
          <w:lang w:eastAsia="zh-CN"/>
        </w:rPr>
        <w:t>. - М.: Финансы и статистика, 200</w:t>
      </w:r>
      <w:r>
        <w:rPr>
          <w:rFonts w:eastAsia="SimSun"/>
          <w:color w:val="auto"/>
          <w:sz w:val="21"/>
          <w:szCs w:val="21"/>
          <w:lang w:eastAsia="zh-CN"/>
        </w:rPr>
        <w:t>7</w:t>
      </w:r>
      <w:r w:rsidRPr="00201000">
        <w:rPr>
          <w:rFonts w:eastAsia="SimSun"/>
          <w:color w:val="auto"/>
          <w:sz w:val="21"/>
          <w:szCs w:val="21"/>
          <w:lang w:eastAsia="zh-CN"/>
        </w:rPr>
        <w:t>. 334 с.</w:t>
      </w:r>
    </w:p>
    <w:p w:rsidR="007E4D04" w:rsidRDefault="007E4D04" w:rsidP="007E4D04">
      <w:pPr>
        <w:pStyle w:val="a3"/>
      </w:pPr>
    </w:p>
  </w:footnote>
  <w:footnote w:id="2">
    <w:p w:rsidR="007E4D04" w:rsidRPr="00591AB4" w:rsidRDefault="007E4D04" w:rsidP="007E4D04">
      <w:pPr>
        <w:autoSpaceDE w:val="0"/>
        <w:autoSpaceDN w:val="0"/>
        <w:adjustRightInd w:val="0"/>
        <w:spacing w:line="240" w:lineRule="auto"/>
        <w:ind w:firstLine="540"/>
        <w:rPr>
          <w:rFonts w:eastAsia="SimSun"/>
          <w:color w:val="auto"/>
          <w:sz w:val="21"/>
          <w:szCs w:val="21"/>
          <w:lang w:eastAsia="zh-CN"/>
        </w:rPr>
      </w:pPr>
      <w:r w:rsidRPr="00591AB4">
        <w:rPr>
          <w:rStyle w:val="a5"/>
          <w:sz w:val="21"/>
          <w:szCs w:val="21"/>
        </w:rPr>
        <w:footnoteRef/>
      </w:r>
      <w:r w:rsidRPr="00591AB4">
        <w:rPr>
          <w:sz w:val="21"/>
          <w:szCs w:val="21"/>
        </w:rPr>
        <w:t xml:space="preserve"> </w:t>
      </w:r>
      <w:r w:rsidRPr="00591AB4">
        <w:rPr>
          <w:rFonts w:eastAsia="SimSun"/>
          <w:color w:val="auto"/>
          <w:sz w:val="21"/>
          <w:szCs w:val="21"/>
          <w:lang w:eastAsia="zh-CN"/>
        </w:rPr>
        <w:t>Никулина Н.Н. и др. Страхование: теория и практика / Н.Н. Никулина, С.В. Березина. - М.: ЮНИТИ, 2007. 511 с.</w:t>
      </w:r>
    </w:p>
    <w:p w:rsidR="007E4D04" w:rsidRDefault="007E4D04" w:rsidP="007E4D04">
      <w:pPr>
        <w:pStyle w:val="a3"/>
      </w:pPr>
    </w:p>
  </w:footnote>
  <w:footnote w:id="3">
    <w:p w:rsidR="007E4D04" w:rsidRPr="00591AB4" w:rsidRDefault="007E4D04" w:rsidP="007E4D04">
      <w:pPr>
        <w:autoSpaceDE w:val="0"/>
        <w:autoSpaceDN w:val="0"/>
        <w:adjustRightInd w:val="0"/>
        <w:spacing w:line="240" w:lineRule="auto"/>
        <w:ind w:firstLine="540"/>
        <w:rPr>
          <w:rFonts w:eastAsia="SimSun"/>
          <w:color w:val="auto"/>
          <w:sz w:val="21"/>
          <w:szCs w:val="21"/>
          <w:lang w:eastAsia="zh-CN"/>
        </w:rPr>
      </w:pPr>
      <w:r w:rsidRPr="00591AB4">
        <w:rPr>
          <w:rStyle w:val="a5"/>
          <w:sz w:val="21"/>
          <w:szCs w:val="21"/>
        </w:rPr>
        <w:footnoteRef/>
      </w:r>
      <w:r w:rsidRPr="00591AB4">
        <w:rPr>
          <w:sz w:val="21"/>
          <w:szCs w:val="21"/>
        </w:rPr>
        <w:t xml:space="preserve"> </w:t>
      </w:r>
      <w:proofErr w:type="spellStart"/>
      <w:r w:rsidRPr="00591AB4">
        <w:rPr>
          <w:rFonts w:eastAsia="SimSun"/>
          <w:color w:val="auto"/>
          <w:sz w:val="21"/>
          <w:szCs w:val="21"/>
          <w:lang w:eastAsia="zh-CN"/>
        </w:rPr>
        <w:t>Гварлиани</w:t>
      </w:r>
      <w:proofErr w:type="spellEnd"/>
      <w:r w:rsidRPr="00591AB4">
        <w:rPr>
          <w:rFonts w:eastAsia="SimSun"/>
          <w:color w:val="auto"/>
          <w:sz w:val="21"/>
          <w:szCs w:val="21"/>
          <w:lang w:eastAsia="zh-CN"/>
        </w:rPr>
        <w:t xml:space="preserve"> Т.В. Денежные потоки в страховании / Т.В. </w:t>
      </w:r>
      <w:proofErr w:type="spellStart"/>
      <w:r w:rsidRPr="00591AB4">
        <w:rPr>
          <w:rFonts w:eastAsia="SimSun"/>
          <w:color w:val="auto"/>
          <w:sz w:val="21"/>
          <w:szCs w:val="21"/>
          <w:lang w:eastAsia="zh-CN"/>
        </w:rPr>
        <w:t>Гварлиани</w:t>
      </w:r>
      <w:proofErr w:type="spellEnd"/>
      <w:r w:rsidRPr="00591AB4">
        <w:rPr>
          <w:rFonts w:eastAsia="SimSun"/>
          <w:color w:val="auto"/>
          <w:sz w:val="21"/>
          <w:szCs w:val="21"/>
          <w:lang w:eastAsia="zh-CN"/>
        </w:rPr>
        <w:t xml:space="preserve">, В.Ю. </w:t>
      </w:r>
      <w:proofErr w:type="spellStart"/>
      <w:r w:rsidRPr="00591AB4">
        <w:rPr>
          <w:rFonts w:eastAsia="SimSun"/>
          <w:color w:val="auto"/>
          <w:sz w:val="21"/>
          <w:szCs w:val="21"/>
          <w:lang w:eastAsia="zh-CN"/>
        </w:rPr>
        <w:t>Балакирова</w:t>
      </w:r>
      <w:proofErr w:type="spellEnd"/>
      <w:r w:rsidRPr="00591AB4">
        <w:rPr>
          <w:rFonts w:eastAsia="SimSun"/>
          <w:color w:val="auto"/>
          <w:sz w:val="21"/>
          <w:szCs w:val="21"/>
          <w:lang w:eastAsia="zh-CN"/>
        </w:rPr>
        <w:t>. - М.: Финансы и статистика, 2007. 334 с.</w:t>
      </w:r>
    </w:p>
    <w:p w:rsidR="007E4D04" w:rsidRDefault="007E4D04" w:rsidP="007E4D04">
      <w:pPr>
        <w:pStyle w:val="a3"/>
      </w:pPr>
    </w:p>
  </w:footnote>
  <w:footnote w:id="4">
    <w:p w:rsidR="007E4D04" w:rsidRDefault="007E4D04" w:rsidP="007E4D04">
      <w:pPr>
        <w:autoSpaceDE w:val="0"/>
        <w:autoSpaceDN w:val="0"/>
        <w:adjustRightInd w:val="0"/>
        <w:spacing w:line="240" w:lineRule="auto"/>
        <w:ind w:firstLine="540"/>
        <w:rPr>
          <w:rFonts w:eastAsia="SimSun"/>
          <w:color w:val="auto"/>
          <w:sz w:val="24"/>
          <w:szCs w:val="24"/>
          <w:lang w:eastAsia="zh-CN"/>
        </w:rPr>
      </w:pPr>
      <w:r>
        <w:rPr>
          <w:rStyle w:val="a5"/>
        </w:rPr>
        <w:footnoteRef/>
      </w:r>
      <w:r>
        <w:t xml:space="preserve"> </w:t>
      </w:r>
      <w:proofErr w:type="spellStart"/>
      <w:r>
        <w:rPr>
          <w:rFonts w:eastAsia="SimSun"/>
          <w:color w:val="auto"/>
          <w:sz w:val="24"/>
          <w:szCs w:val="24"/>
          <w:lang w:eastAsia="zh-CN"/>
        </w:rPr>
        <w:t>Гварлиани</w:t>
      </w:r>
      <w:proofErr w:type="spellEnd"/>
      <w:r>
        <w:rPr>
          <w:rFonts w:eastAsia="SimSun"/>
          <w:color w:val="auto"/>
          <w:sz w:val="24"/>
          <w:szCs w:val="24"/>
          <w:lang w:eastAsia="zh-CN"/>
        </w:rPr>
        <w:t xml:space="preserve"> Т.В. Денежные потоки в страховании / Т.В. </w:t>
      </w:r>
      <w:proofErr w:type="spellStart"/>
      <w:r>
        <w:rPr>
          <w:rFonts w:eastAsia="SimSun"/>
          <w:color w:val="auto"/>
          <w:sz w:val="24"/>
          <w:szCs w:val="24"/>
          <w:lang w:eastAsia="zh-CN"/>
        </w:rPr>
        <w:t>Гварлиани</w:t>
      </w:r>
      <w:proofErr w:type="spellEnd"/>
      <w:r>
        <w:rPr>
          <w:rFonts w:eastAsia="SimSun"/>
          <w:color w:val="auto"/>
          <w:sz w:val="24"/>
          <w:szCs w:val="24"/>
          <w:lang w:eastAsia="zh-CN"/>
        </w:rPr>
        <w:t xml:space="preserve">, В.Ю. </w:t>
      </w:r>
      <w:proofErr w:type="spellStart"/>
      <w:r>
        <w:rPr>
          <w:rFonts w:eastAsia="SimSun"/>
          <w:color w:val="auto"/>
          <w:sz w:val="24"/>
          <w:szCs w:val="24"/>
          <w:lang w:eastAsia="zh-CN"/>
        </w:rPr>
        <w:t>Балакирова</w:t>
      </w:r>
      <w:proofErr w:type="spellEnd"/>
      <w:r>
        <w:rPr>
          <w:rFonts w:eastAsia="SimSun"/>
          <w:color w:val="auto"/>
          <w:sz w:val="24"/>
          <w:szCs w:val="24"/>
          <w:lang w:eastAsia="zh-CN"/>
        </w:rPr>
        <w:t>. - М.: Финансы и статистика, 2004. 334 с.</w:t>
      </w:r>
    </w:p>
    <w:p w:rsidR="007E4D04" w:rsidRDefault="007E4D04" w:rsidP="007E4D04">
      <w:pPr>
        <w:pStyle w:val="a3"/>
      </w:pPr>
    </w:p>
  </w:footnote>
  <w:footnote w:id="5">
    <w:p w:rsidR="007E4D04" w:rsidRPr="00591AB4" w:rsidRDefault="007E4D04" w:rsidP="007E4D04">
      <w:pPr>
        <w:autoSpaceDE w:val="0"/>
        <w:autoSpaceDN w:val="0"/>
        <w:adjustRightInd w:val="0"/>
        <w:spacing w:line="240" w:lineRule="auto"/>
        <w:ind w:firstLine="540"/>
        <w:rPr>
          <w:rFonts w:eastAsia="SimSun"/>
          <w:color w:val="auto"/>
          <w:sz w:val="21"/>
          <w:szCs w:val="21"/>
          <w:lang w:eastAsia="zh-CN"/>
        </w:rPr>
      </w:pPr>
      <w:r w:rsidRPr="00591AB4">
        <w:rPr>
          <w:rStyle w:val="a5"/>
          <w:sz w:val="21"/>
          <w:szCs w:val="21"/>
        </w:rPr>
        <w:footnoteRef/>
      </w:r>
      <w:r w:rsidRPr="00591AB4">
        <w:rPr>
          <w:sz w:val="21"/>
          <w:szCs w:val="21"/>
        </w:rPr>
        <w:t xml:space="preserve"> </w:t>
      </w:r>
      <w:r w:rsidRPr="00591AB4">
        <w:rPr>
          <w:rFonts w:eastAsia="SimSun"/>
          <w:color w:val="auto"/>
          <w:sz w:val="21"/>
          <w:szCs w:val="21"/>
          <w:lang w:eastAsia="zh-CN"/>
        </w:rPr>
        <w:t>Никулина Н.Н. и др. Страхование: теория и практика / Н.Н. Никулина, С.В. Березина. - М.: ЮНИТИ, 2007. 511 с.</w:t>
      </w:r>
    </w:p>
    <w:p w:rsidR="007E4D04" w:rsidRDefault="007E4D04" w:rsidP="007E4D04">
      <w:pPr>
        <w:pStyle w:val="a3"/>
      </w:pPr>
    </w:p>
  </w:footnote>
  <w:footnote w:id="6">
    <w:p w:rsidR="007E4D04" w:rsidRPr="00591AB4" w:rsidRDefault="007E4D04" w:rsidP="007E4D04">
      <w:pPr>
        <w:autoSpaceDE w:val="0"/>
        <w:autoSpaceDN w:val="0"/>
        <w:adjustRightInd w:val="0"/>
        <w:spacing w:line="240" w:lineRule="auto"/>
        <w:ind w:firstLine="540"/>
        <w:rPr>
          <w:rFonts w:eastAsia="SimSun"/>
          <w:color w:val="auto"/>
          <w:sz w:val="21"/>
          <w:szCs w:val="21"/>
          <w:lang w:eastAsia="zh-CN"/>
        </w:rPr>
      </w:pPr>
      <w:r>
        <w:rPr>
          <w:rStyle w:val="a5"/>
        </w:rPr>
        <w:footnoteRef/>
      </w:r>
      <w:r>
        <w:t xml:space="preserve"> </w:t>
      </w:r>
      <w:r w:rsidRPr="00591AB4">
        <w:rPr>
          <w:rFonts w:eastAsia="SimSun"/>
          <w:color w:val="auto"/>
          <w:sz w:val="21"/>
          <w:szCs w:val="21"/>
          <w:lang w:eastAsia="zh-CN"/>
        </w:rPr>
        <w:t>Никулина Н.Н. и др. Страхование: теория и практика / Н.Н. Никулина, С.В. Березина. - М.: ЮНИТИ, 2007. 511 с.</w:t>
      </w:r>
    </w:p>
    <w:p w:rsidR="007E4D04" w:rsidRDefault="007E4D04" w:rsidP="007E4D04">
      <w:pPr>
        <w:pStyle w:val="a3"/>
      </w:pPr>
    </w:p>
  </w:footnote>
  <w:footnote w:id="7">
    <w:p w:rsidR="007E4D04" w:rsidRPr="00591AB4" w:rsidRDefault="007E4D04" w:rsidP="007E4D04">
      <w:pPr>
        <w:autoSpaceDE w:val="0"/>
        <w:autoSpaceDN w:val="0"/>
        <w:adjustRightInd w:val="0"/>
        <w:spacing w:line="240" w:lineRule="auto"/>
        <w:ind w:firstLine="540"/>
        <w:rPr>
          <w:rFonts w:eastAsia="SimSun"/>
          <w:color w:val="auto"/>
          <w:sz w:val="21"/>
          <w:szCs w:val="21"/>
          <w:lang w:eastAsia="zh-CN"/>
        </w:rPr>
      </w:pPr>
      <w:r>
        <w:rPr>
          <w:rStyle w:val="a5"/>
        </w:rPr>
        <w:footnoteRef/>
      </w:r>
      <w:r>
        <w:t xml:space="preserve"> </w:t>
      </w:r>
      <w:r w:rsidRPr="00591AB4">
        <w:rPr>
          <w:rFonts w:eastAsia="SimSun"/>
          <w:color w:val="auto"/>
          <w:sz w:val="21"/>
          <w:szCs w:val="21"/>
          <w:lang w:eastAsia="zh-CN"/>
        </w:rPr>
        <w:t>Никулина Н.Н. и др. Страхование: теория и практика / Н.Н. Никулина, С.В. Березина. - М.: ЮНИТИ, 2007. 511 с.</w:t>
      </w:r>
    </w:p>
    <w:p w:rsidR="007E4D04" w:rsidRDefault="007E4D04" w:rsidP="007E4D04">
      <w:pPr>
        <w:pStyle w:val="a3"/>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D04"/>
    <w:rsid w:val="007E4D04"/>
    <w:rsid w:val="00972B99"/>
    <w:rsid w:val="00A57B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4D04"/>
    <w:pPr>
      <w:spacing w:after="0" w:line="360" w:lineRule="auto"/>
      <w:ind w:firstLine="851"/>
      <w:jc w:val="both"/>
    </w:pPr>
    <w:rPr>
      <w:rFonts w:ascii="Times New Roman" w:eastAsia="Times New Roman" w:hAnsi="Times New Roman" w:cs="Times New Roman"/>
      <w:color w:val="000000"/>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7E4D04"/>
    <w:rPr>
      <w:sz w:val="24"/>
    </w:rPr>
  </w:style>
  <w:style w:type="character" w:customStyle="1" w:styleId="a4">
    <w:name w:val="Текст сноски Знак"/>
    <w:basedOn w:val="a0"/>
    <w:link w:val="a3"/>
    <w:semiHidden/>
    <w:rsid w:val="007E4D04"/>
    <w:rPr>
      <w:rFonts w:ascii="Times New Roman" w:eastAsia="Times New Roman" w:hAnsi="Times New Roman" w:cs="Times New Roman"/>
      <w:color w:val="000000"/>
      <w:sz w:val="24"/>
      <w:szCs w:val="20"/>
      <w:lang w:eastAsia="ru-RU"/>
    </w:rPr>
  </w:style>
  <w:style w:type="character" w:styleId="a5">
    <w:name w:val="footnote reference"/>
    <w:semiHidden/>
    <w:rsid w:val="007E4D04"/>
    <w:rPr>
      <w:vertAlign w:val="superscript"/>
    </w:rPr>
  </w:style>
  <w:style w:type="paragraph" w:customStyle="1" w:styleId="ConsPlusNonformat">
    <w:name w:val="ConsPlusNonformat"/>
    <w:rsid w:val="007E4D04"/>
    <w:pPr>
      <w:autoSpaceDE w:val="0"/>
      <w:autoSpaceDN w:val="0"/>
      <w:adjustRightInd w:val="0"/>
      <w:spacing w:after="0" w:line="240" w:lineRule="auto"/>
    </w:pPr>
    <w:rPr>
      <w:rFonts w:ascii="Courier New" w:eastAsia="SimSun" w:hAnsi="Courier New" w:cs="Courier New"/>
      <w:sz w:val="20"/>
      <w:szCs w:val="20"/>
      <w:lang w:eastAsia="zh-CN"/>
    </w:rPr>
  </w:style>
  <w:style w:type="paragraph" w:styleId="a6">
    <w:name w:val="Balloon Text"/>
    <w:basedOn w:val="a"/>
    <w:link w:val="a7"/>
    <w:uiPriority w:val="99"/>
    <w:semiHidden/>
    <w:unhideWhenUsed/>
    <w:rsid w:val="007E4D04"/>
    <w:pPr>
      <w:spacing w:line="240" w:lineRule="auto"/>
    </w:pPr>
    <w:rPr>
      <w:rFonts w:ascii="Tahoma" w:hAnsi="Tahoma" w:cs="Tahoma"/>
      <w:sz w:val="16"/>
      <w:szCs w:val="16"/>
    </w:rPr>
  </w:style>
  <w:style w:type="character" w:customStyle="1" w:styleId="a7">
    <w:name w:val="Текст выноски Знак"/>
    <w:basedOn w:val="a0"/>
    <w:link w:val="a6"/>
    <w:uiPriority w:val="99"/>
    <w:semiHidden/>
    <w:rsid w:val="007E4D04"/>
    <w:rPr>
      <w:rFonts w:ascii="Tahoma" w:eastAsia="Times New Roman" w:hAnsi="Tahoma" w:cs="Tahoma"/>
      <w:color w:val="000000"/>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4D04"/>
    <w:pPr>
      <w:spacing w:after="0" w:line="360" w:lineRule="auto"/>
      <w:ind w:firstLine="851"/>
      <w:jc w:val="both"/>
    </w:pPr>
    <w:rPr>
      <w:rFonts w:ascii="Times New Roman" w:eastAsia="Times New Roman" w:hAnsi="Times New Roman" w:cs="Times New Roman"/>
      <w:color w:val="000000"/>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7E4D04"/>
    <w:rPr>
      <w:sz w:val="24"/>
    </w:rPr>
  </w:style>
  <w:style w:type="character" w:customStyle="1" w:styleId="a4">
    <w:name w:val="Текст сноски Знак"/>
    <w:basedOn w:val="a0"/>
    <w:link w:val="a3"/>
    <w:semiHidden/>
    <w:rsid w:val="007E4D04"/>
    <w:rPr>
      <w:rFonts w:ascii="Times New Roman" w:eastAsia="Times New Roman" w:hAnsi="Times New Roman" w:cs="Times New Roman"/>
      <w:color w:val="000000"/>
      <w:sz w:val="24"/>
      <w:szCs w:val="20"/>
      <w:lang w:eastAsia="ru-RU"/>
    </w:rPr>
  </w:style>
  <w:style w:type="character" w:styleId="a5">
    <w:name w:val="footnote reference"/>
    <w:semiHidden/>
    <w:rsid w:val="007E4D04"/>
    <w:rPr>
      <w:vertAlign w:val="superscript"/>
    </w:rPr>
  </w:style>
  <w:style w:type="paragraph" w:customStyle="1" w:styleId="ConsPlusNonformat">
    <w:name w:val="ConsPlusNonformat"/>
    <w:rsid w:val="007E4D04"/>
    <w:pPr>
      <w:autoSpaceDE w:val="0"/>
      <w:autoSpaceDN w:val="0"/>
      <w:adjustRightInd w:val="0"/>
      <w:spacing w:after="0" w:line="240" w:lineRule="auto"/>
    </w:pPr>
    <w:rPr>
      <w:rFonts w:ascii="Courier New" w:eastAsia="SimSun" w:hAnsi="Courier New" w:cs="Courier New"/>
      <w:sz w:val="20"/>
      <w:szCs w:val="20"/>
      <w:lang w:eastAsia="zh-CN"/>
    </w:rPr>
  </w:style>
  <w:style w:type="paragraph" w:styleId="a6">
    <w:name w:val="Balloon Text"/>
    <w:basedOn w:val="a"/>
    <w:link w:val="a7"/>
    <w:uiPriority w:val="99"/>
    <w:semiHidden/>
    <w:unhideWhenUsed/>
    <w:rsid w:val="007E4D04"/>
    <w:pPr>
      <w:spacing w:line="240" w:lineRule="auto"/>
    </w:pPr>
    <w:rPr>
      <w:rFonts w:ascii="Tahoma" w:hAnsi="Tahoma" w:cs="Tahoma"/>
      <w:sz w:val="16"/>
      <w:szCs w:val="16"/>
    </w:rPr>
  </w:style>
  <w:style w:type="character" w:customStyle="1" w:styleId="a7">
    <w:name w:val="Текст выноски Знак"/>
    <w:basedOn w:val="a0"/>
    <w:link w:val="a6"/>
    <w:uiPriority w:val="99"/>
    <w:semiHidden/>
    <w:rsid w:val="007E4D04"/>
    <w:rPr>
      <w:rFonts w:ascii="Tahoma" w:eastAsia="Times New Roman" w:hAnsi="Tahoma" w:cs="Tahoma"/>
      <w:color w:val="000000"/>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2582</Words>
  <Characters>14724</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Петр</dc:creator>
  <cp:lastModifiedBy>Петр</cp:lastModifiedBy>
  <cp:revision>1</cp:revision>
  <dcterms:created xsi:type="dcterms:W3CDTF">2014-10-27T18:51:00Z</dcterms:created>
  <dcterms:modified xsi:type="dcterms:W3CDTF">2014-10-27T18:52:00Z</dcterms:modified>
</cp:coreProperties>
</file>