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05" w:rsidRDefault="00461E05" w:rsidP="00461E05">
      <w:pPr>
        <w:tabs>
          <w:tab w:val="left" w:pos="7020"/>
        </w:tabs>
        <w:ind w:left="360"/>
        <w:jc w:val="center"/>
        <w:rPr>
          <w:b/>
          <w:sz w:val="28"/>
          <w:szCs w:val="28"/>
        </w:rPr>
      </w:pPr>
      <w:r w:rsidRPr="00CB6B5E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Расчет разрядного устройства</w:t>
      </w:r>
    </w:p>
    <w:p w:rsidR="00461E05" w:rsidRDefault="00461E05" w:rsidP="00461E05">
      <w:pPr>
        <w:tabs>
          <w:tab w:val="left" w:pos="7020"/>
        </w:tabs>
        <w:ind w:left="360"/>
        <w:jc w:val="center"/>
        <w:rPr>
          <w:b/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 </w:t>
      </w:r>
      <w:proofErr w:type="gramStart"/>
      <w:r>
        <w:rPr>
          <w:sz w:val="28"/>
          <w:szCs w:val="28"/>
        </w:rPr>
        <w:t xml:space="preserve">Концентрация отрицательных </w:t>
      </w:r>
      <w:proofErr w:type="spellStart"/>
      <w:r>
        <w:rPr>
          <w:sz w:val="28"/>
          <w:szCs w:val="28"/>
        </w:rPr>
        <w:t>аэроионов</w:t>
      </w:r>
      <w:proofErr w:type="spellEnd"/>
      <w:r>
        <w:rPr>
          <w:sz w:val="28"/>
          <w:szCs w:val="28"/>
        </w:rPr>
        <w:t xml:space="preserve"> для коров составляет 2,5×10</w:t>
      </w:r>
      <w:r>
        <w:rPr>
          <w:sz w:val="28"/>
          <w:szCs w:val="28"/>
          <w:vertAlign w:val="superscript"/>
        </w:rPr>
        <w:t>11</w:t>
      </w:r>
      <w:r>
        <w:rPr>
          <w:sz w:val="28"/>
          <w:szCs w:val="28"/>
        </w:rPr>
        <w:t xml:space="preserve"> ион</w:t>
      </w:r>
      <w:r w:rsidRPr="005B6AAD">
        <w:rPr>
          <w:sz w:val="28"/>
          <w:szCs w:val="28"/>
        </w:rPr>
        <w:t>/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(таблица 3.1 </w:t>
      </w:r>
      <w:r w:rsidRPr="00861AE4">
        <w:rPr>
          <w:sz w:val="28"/>
          <w:szCs w:val="28"/>
        </w:rPr>
        <w:t>[</w:t>
      </w:r>
      <w:r>
        <w:rPr>
          <w:sz w:val="28"/>
          <w:szCs w:val="28"/>
        </w:rPr>
        <w:t>1</w:t>
      </w:r>
      <w:r w:rsidRPr="00861AE4">
        <w:rPr>
          <w:sz w:val="28"/>
          <w:szCs w:val="28"/>
        </w:rPr>
        <w:t>]</w:t>
      </w:r>
      <w:r w:rsidRPr="006C06EA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Продолжительность ионизации воздуха - 15-20 дней по 5-8 часов ежедневно, 15-20 дней – перерыв. Далее повтор. </w:t>
      </w: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6350</wp:posOffset>
            </wp:positionV>
            <wp:extent cx="5143500" cy="247840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47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61E05" w:rsidRPr="00BD6E5D" w:rsidRDefault="00461E05" w:rsidP="00461E05">
      <w:pPr>
        <w:tabs>
          <w:tab w:val="left" w:pos="7020"/>
        </w:tabs>
        <w:jc w:val="both"/>
        <w:rPr>
          <w:i/>
          <w:sz w:val="28"/>
          <w:szCs w:val="28"/>
        </w:rPr>
      </w:pPr>
      <w:r w:rsidRPr="00BD6E5D">
        <w:rPr>
          <w:i/>
          <w:sz w:val="28"/>
          <w:szCs w:val="28"/>
        </w:rPr>
        <w:t xml:space="preserve">       Рисунок 1 – Схема размещения аэроионизационной установки в животноводческом помещении: 1 – щит силовой; 2 – блок питания аэроионизатора; 3,5 – кабель РК-775-17-21, соединяющий блок питания с разрядной линией; 4 – изоляторы; 6 – трос; 7 – линия разрядная (провод ПБД</w:t>
      </w:r>
      <w:proofErr w:type="gramStart"/>
      <w:r w:rsidRPr="00BD6E5D">
        <w:rPr>
          <w:i/>
          <w:sz w:val="28"/>
          <w:szCs w:val="28"/>
        </w:rPr>
        <w:t>1</w:t>
      </w:r>
      <w:proofErr w:type="gramEnd"/>
      <w:r w:rsidRPr="00BD6E5D">
        <w:rPr>
          <w:i/>
          <w:sz w:val="28"/>
          <w:szCs w:val="28"/>
        </w:rPr>
        <w:t>×2); 8 – устройство натяжное</w:t>
      </w:r>
    </w:p>
    <w:p w:rsidR="00461E05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</w:p>
    <w:p w:rsidR="00461E05" w:rsidRPr="007A78EB" w:rsidRDefault="00461E05" w:rsidP="00461E05">
      <w:pPr>
        <w:tabs>
          <w:tab w:val="left" w:pos="70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Разрядное устройство выполняем из провода ПБД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×2. Провода натягиваем в   помещении на высоте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≥ </w:t>
      </w:r>
      <w:smartTag w:uri="urn:schemas-microsoft-com:office:smarttags" w:element="metricconverter">
        <w:smartTagPr>
          <w:attr w:name="ProductID" w:val="2,5 м"/>
        </w:smartTagPr>
        <w:r>
          <w:rPr>
            <w:sz w:val="28"/>
            <w:szCs w:val="28"/>
          </w:rPr>
          <w:t>2,5 м</w:t>
        </w:r>
      </w:smartTag>
      <w:r>
        <w:rPr>
          <w:sz w:val="28"/>
          <w:szCs w:val="28"/>
        </w:rPr>
        <w:t xml:space="preserve"> от пола над зоной содержания животных. Расчетная схема расположения коронирующих электродов на рисунке 2.</w:t>
      </w:r>
    </w:p>
    <w:p w:rsidR="00B04F42" w:rsidRDefault="00B04F42"/>
    <w:sectPr w:rsidR="00B04F42" w:rsidSect="00B04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E05"/>
    <w:rsid w:val="00461E05"/>
    <w:rsid w:val="00B04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>Microsoft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2012-02-28T06:23:00Z</dcterms:created>
  <dcterms:modified xsi:type="dcterms:W3CDTF">2012-02-28T06:23:00Z</dcterms:modified>
</cp:coreProperties>
</file>